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2E" w:rsidRDefault="001D7F2E" w:rsidP="001D7F2E">
      <w:pPr>
        <w:pStyle w:val="Heading1"/>
        <w:spacing w:before="83"/>
        <w:ind w:left="3288" w:right="3848" w:firstLine="1"/>
        <w:rPr>
          <w:rFonts w:ascii="Times New Roman"/>
        </w:rPr>
      </w:pPr>
      <w:r>
        <w:rPr>
          <w:rFonts w:ascii="Times New Roman"/>
        </w:rPr>
        <w:t>GUJARAT UNIVERSITY SYLLABUS FOR S.Y BBA</w:t>
      </w:r>
    </w:p>
    <w:p w:rsidR="001D7F2E" w:rsidRDefault="001D7F2E" w:rsidP="001D7F2E">
      <w:pPr>
        <w:pStyle w:val="BodyText"/>
        <w:spacing w:before="11"/>
        <w:rPr>
          <w:b/>
          <w:sz w:val="23"/>
        </w:rPr>
      </w:pPr>
    </w:p>
    <w:p w:rsidR="001D7F2E" w:rsidRDefault="001D7F2E" w:rsidP="001D7F2E">
      <w:pPr>
        <w:pStyle w:val="Heading2"/>
        <w:ind w:left="764" w:right="1323"/>
        <w:jc w:val="center"/>
      </w:pPr>
      <w:r>
        <w:t>SEMESTER IV</w:t>
      </w:r>
    </w:p>
    <w:p w:rsidR="001D7F2E" w:rsidRDefault="001D7F2E" w:rsidP="001D7F2E">
      <w:pPr>
        <w:ind w:left="764" w:right="1323"/>
        <w:jc w:val="center"/>
        <w:rPr>
          <w:b/>
          <w:sz w:val="24"/>
        </w:rPr>
      </w:pPr>
      <w:r>
        <w:rPr>
          <w:b/>
          <w:sz w:val="24"/>
        </w:rPr>
        <w:t>CC-208 INDIAN FINANCIAL SYSTEM</w:t>
      </w:r>
    </w:p>
    <w:p w:rsidR="001D7F2E" w:rsidRDefault="001D7F2E" w:rsidP="001D7F2E">
      <w:pPr>
        <w:pStyle w:val="BodyText"/>
        <w:spacing w:before="2"/>
        <w:rPr>
          <w:b/>
          <w:sz w:val="16"/>
        </w:rPr>
      </w:pPr>
    </w:p>
    <w:p w:rsidR="001D7F2E" w:rsidRDefault="001D7F2E" w:rsidP="001D7F2E">
      <w:pPr>
        <w:spacing w:before="90"/>
        <w:ind w:left="340"/>
        <w:jc w:val="both"/>
        <w:rPr>
          <w:b/>
          <w:sz w:val="24"/>
        </w:rPr>
      </w:pPr>
      <w:r>
        <w:rPr>
          <w:b/>
          <w:sz w:val="24"/>
        </w:rPr>
        <w:t>Course Objectives:</w:t>
      </w:r>
    </w:p>
    <w:p w:rsidR="001D7F2E" w:rsidRDefault="001D7F2E" w:rsidP="001D7F2E">
      <w:pPr>
        <w:pStyle w:val="BodyText"/>
        <w:spacing w:before="10"/>
        <w:rPr>
          <w:b/>
          <w:sz w:val="23"/>
        </w:rPr>
      </w:pPr>
    </w:p>
    <w:p w:rsidR="001D7F2E" w:rsidRDefault="001D7F2E" w:rsidP="001D7F2E">
      <w:pPr>
        <w:pStyle w:val="BodyText"/>
        <w:spacing w:line="276" w:lineRule="auto"/>
        <w:ind w:left="340" w:right="898"/>
        <w:jc w:val="both"/>
      </w:pPr>
      <w:proofErr w:type="gramStart"/>
      <w:r>
        <w:t>To enable the students to acquire basic understanding of the structure, organization and functioning of the Financial System in India.</w:t>
      </w:r>
      <w:proofErr w:type="gramEnd"/>
      <w:r>
        <w:t xml:space="preserve"> The course also aims at exposing the students to new financial instruments and their implications in the existing regulatory framework.</w:t>
      </w:r>
    </w:p>
    <w:p w:rsidR="001D7F2E" w:rsidRDefault="001D7F2E" w:rsidP="001D7F2E">
      <w:pPr>
        <w:pStyle w:val="Heading2"/>
        <w:spacing w:before="1"/>
        <w:jc w:val="both"/>
      </w:pPr>
      <w:r>
        <w:t>Number of credits: 3</w:t>
      </w:r>
    </w:p>
    <w:p w:rsidR="001D7F2E" w:rsidRDefault="001D7F2E" w:rsidP="001D7F2E">
      <w:pPr>
        <w:ind w:left="340"/>
        <w:jc w:val="both"/>
        <w:rPr>
          <w:b/>
          <w:sz w:val="24"/>
        </w:rPr>
      </w:pPr>
      <w:r>
        <w:rPr>
          <w:b/>
          <w:sz w:val="24"/>
        </w:rPr>
        <w:t>Lectures per week: 3 of one hour each 40 hours</w:t>
      </w:r>
    </w:p>
    <w:p w:rsidR="001D7F2E" w:rsidRDefault="001D7F2E" w:rsidP="001D7F2E">
      <w:pPr>
        <w:pStyle w:val="BodyText"/>
        <w:spacing w:before="1"/>
        <w:rPr>
          <w:b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8"/>
        <w:gridCol w:w="2303"/>
      </w:tblGrid>
      <w:tr w:rsidR="001D7F2E" w:rsidTr="002D4158">
        <w:trPr>
          <w:trHeight w:val="275"/>
        </w:trPr>
        <w:tc>
          <w:tcPr>
            <w:tcW w:w="1068" w:type="dxa"/>
          </w:tcPr>
          <w:p w:rsidR="001D7F2E" w:rsidRDefault="001D7F2E" w:rsidP="002D41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2303" w:type="dxa"/>
          </w:tcPr>
          <w:p w:rsidR="001D7F2E" w:rsidRDefault="001D7F2E" w:rsidP="002D4158">
            <w:pPr>
              <w:pStyle w:val="TableParagraph"/>
              <w:spacing w:line="256" w:lineRule="exact"/>
              <w:ind w:left="611" w:right="6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Weightage</w:t>
            </w:r>
            <w:proofErr w:type="spellEnd"/>
          </w:p>
        </w:tc>
      </w:tr>
      <w:tr w:rsidR="001D7F2E" w:rsidTr="002D4158">
        <w:trPr>
          <w:trHeight w:val="276"/>
        </w:trPr>
        <w:tc>
          <w:tcPr>
            <w:tcW w:w="1068" w:type="dxa"/>
          </w:tcPr>
          <w:p w:rsidR="001D7F2E" w:rsidRDefault="001D7F2E" w:rsidP="002D415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Unit I</w:t>
            </w:r>
          </w:p>
        </w:tc>
        <w:tc>
          <w:tcPr>
            <w:tcW w:w="2303" w:type="dxa"/>
          </w:tcPr>
          <w:p w:rsidR="001D7F2E" w:rsidRDefault="001D7F2E" w:rsidP="002D4158">
            <w:pPr>
              <w:pStyle w:val="TableParagraph"/>
              <w:spacing w:line="257" w:lineRule="exact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1D7F2E" w:rsidTr="002D4158">
        <w:trPr>
          <w:trHeight w:val="275"/>
        </w:trPr>
        <w:tc>
          <w:tcPr>
            <w:tcW w:w="1068" w:type="dxa"/>
          </w:tcPr>
          <w:p w:rsidR="001D7F2E" w:rsidRDefault="001D7F2E" w:rsidP="002D41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Unit II</w:t>
            </w:r>
          </w:p>
        </w:tc>
        <w:tc>
          <w:tcPr>
            <w:tcW w:w="2303" w:type="dxa"/>
          </w:tcPr>
          <w:p w:rsidR="001D7F2E" w:rsidRDefault="001D7F2E" w:rsidP="002D4158">
            <w:pPr>
              <w:pStyle w:val="TableParagraph"/>
              <w:spacing w:line="256" w:lineRule="exact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1D7F2E" w:rsidTr="002D4158">
        <w:trPr>
          <w:trHeight w:val="275"/>
        </w:trPr>
        <w:tc>
          <w:tcPr>
            <w:tcW w:w="1068" w:type="dxa"/>
          </w:tcPr>
          <w:p w:rsidR="001D7F2E" w:rsidRDefault="001D7F2E" w:rsidP="002D41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Unit III</w:t>
            </w:r>
          </w:p>
        </w:tc>
        <w:tc>
          <w:tcPr>
            <w:tcW w:w="2303" w:type="dxa"/>
          </w:tcPr>
          <w:p w:rsidR="001D7F2E" w:rsidRDefault="001D7F2E" w:rsidP="002D4158">
            <w:pPr>
              <w:pStyle w:val="TableParagraph"/>
              <w:spacing w:line="256" w:lineRule="exact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1D7F2E" w:rsidTr="002D4158">
        <w:trPr>
          <w:trHeight w:val="275"/>
        </w:trPr>
        <w:tc>
          <w:tcPr>
            <w:tcW w:w="1068" w:type="dxa"/>
          </w:tcPr>
          <w:p w:rsidR="001D7F2E" w:rsidRDefault="001D7F2E" w:rsidP="002D41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Unit IV</w:t>
            </w:r>
          </w:p>
        </w:tc>
        <w:tc>
          <w:tcPr>
            <w:tcW w:w="2303" w:type="dxa"/>
          </w:tcPr>
          <w:p w:rsidR="001D7F2E" w:rsidRDefault="001D7F2E" w:rsidP="002D4158">
            <w:pPr>
              <w:pStyle w:val="TableParagraph"/>
              <w:spacing w:line="256" w:lineRule="exact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1D7F2E" w:rsidTr="002D4158">
        <w:trPr>
          <w:trHeight w:val="276"/>
        </w:trPr>
        <w:tc>
          <w:tcPr>
            <w:tcW w:w="1068" w:type="dxa"/>
          </w:tcPr>
          <w:p w:rsidR="001D7F2E" w:rsidRDefault="001D7F2E" w:rsidP="002D415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303" w:type="dxa"/>
          </w:tcPr>
          <w:p w:rsidR="001D7F2E" w:rsidRDefault="001D7F2E" w:rsidP="002D4158">
            <w:pPr>
              <w:pStyle w:val="TableParagraph"/>
              <w:spacing w:line="257" w:lineRule="exact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1D7F2E" w:rsidRDefault="001D7F2E" w:rsidP="001D7F2E">
      <w:pPr>
        <w:pStyle w:val="BodyText"/>
        <w:rPr>
          <w:b/>
        </w:rPr>
      </w:pPr>
    </w:p>
    <w:p w:rsidR="001D7F2E" w:rsidRDefault="001D7F2E" w:rsidP="001D7F2E">
      <w:pPr>
        <w:ind w:left="340"/>
        <w:jc w:val="both"/>
        <w:rPr>
          <w:b/>
          <w:sz w:val="24"/>
        </w:rPr>
      </w:pPr>
      <w:r>
        <w:rPr>
          <w:b/>
          <w:sz w:val="24"/>
          <w:u w:val="thick"/>
        </w:rPr>
        <w:t xml:space="preserve">Unit I: (7 hours): </w:t>
      </w:r>
      <w:r>
        <w:rPr>
          <w:b/>
          <w:sz w:val="24"/>
        </w:rPr>
        <w:t>Introduction:</w:t>
      </w:r>
    </w:p>
    <w:p w:rsidR="001D7F2E" w:rsidRDefault="001D7F2E" w:rsidP="001D7F2E">
      <w:pPr>
        <w:pStyle w:val="BodyText"/>
        <w:spacing w:before="9"/>
        <w:rPr>
          <w:b/>
          <w:sz w:val="23"/>
        </w:rPr>
      </w:pPr>
    </w:p>
    <w:p w:rsidR="001D7F2E" w:rsidRDefault="001D7F2E" w:rsidP="001D7F2E">
      <w:pPr>
        <w:pStyle w:val="ListParagraph"/>
        <w:numPr>
          <w:ilvl w:val="0"/>
          <w:numId w:val="6"/>
        </w:numPr>
        <w:tabs>
          <w:tab w:val="left" w:pos="1120"/>
        </w:tabs>
        <w:ind w:right="899" w:hanging="360"/>
        <w:jc w:val="both"/>
        <w:rPr>
          <w:sz w:val="24"/>
        </w:rPr>
      </w:pPr>
      <w:r>
        <w:tab/>
      </w:r>
      <w:r>
        <w:rPr>
          <w:b/>
          <w:sz w:val="24"/>
        </w:rPr>
        <w:t xml:space="preserve">Financial </w:t>
      </w:r>
      <w:proofErr w:type="gramStart"/>
      <w:r>
        <w:rPr>
          <w:b/>
          <w:sz w:val="24"/>
        </w:rPr>
        <w:t xml:space="preserve">system </w:t>
      </w:r>
      <w:r>
        <w:rPr>
          <w:sz w:val="24"/>
        </w:rPr>
        <w:t>:</w:t>
      </w:r>
      <w:proofErr w:type="gramEnd"/>
      <w:r>
        <w:rPr>
          <w:sz w:val="24"/>
        </w:rPr>
        <w:t xml:space="preserve"> Meaning, role and functions of a financial system,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unorganised</w:t>
      </w:r>
      <w:proofErr w:type="spellEnd"/>
      <w:r>
        <w:rPr>
          <w:sz w:val="24"/>
        </w:rPr>
        <w:t xml:space="preserve"> financial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sytem</w:t>
      </w:r>
      <w:proofErr w:type="spellEnd"/>
      <w:r>
        <w:rPr>
          <w:sz w:val="24"/>
        </w:rPr>
        <w:t>.</w:t>
      </w:r>
    </w:p>
    <w:p w:rsidR="001D7F2E" w:rsidRDefault="001D7F2E" w:rsidP="001D7F2E">
      <w:pPr>
        <w:pStyle w:val="ListParagraph"/>
        <w:numPr>
          <w:ilvl w:val="0"/>
          <w:numId w:val="6"/>
        </w:numPr>
        <w:tabs>
          <w:tab w:val="left" w:pos="1060"/>
        </w:tabs>
        <w:ind w:right="896" w:hanging="360"/>
        <w:jc w:val="both"/>
        <w:rPr>
          <w:sz w:val="24"/>
        </w:rPr>
      </w:pPr>
      <w:r>
        <w:rPr>
          <w:b/>
          <w:sz w:val="24"/>
        </w:rPr>
        <w:t xml:space="preserve">Components: </w:t>
      </w:r>
      <w:r>
        <w:rPr>
          <w:sz w:val="24"/>
        </w:rPr>
        <w:t>Financial Assets, Financial Intermediaries, Financial Markets (money and capital markets in India) Relevance of various interest/return rates, Regulatory framework, Financial Instruments (in</w:t>
      </w:r>
      <w:r>
        <w:rPr>
          <w:spacing w:val="-1"/>
          <w:sz w:val="24"/>
        </w:rPr>
        <w:t xml:space="preserve"> </w:t>
      </w:r>
      <w:r>
        <w:rPr>
          <w:sz w:val="24"/>
        </w:rPr>
        <w:t>brief).</w:t>
      </w:r>
    </w:p>
    <w:p w:rsidR="001D7F2E" w:rsidRDefault="001D7F2E" w:rsidP="001D7F2E">
      <w:pPr>
        <w:pStyle w:val="BodyText"/>
        <w:spacing w:before="3"/>
      </w:pPr>
    </w:p>
    <w:p w:rsidR="001D7F2E" w:rsidRDefault="001D7F2E" w:rsidP="001D7F2E">
      <w:pPr>
        <w:pStyle w:val="Heading2"/>
      </w:pPr>
      <w:r>
        <w:rPr>
          <w:u w:val="thick"/>
        </w:rPr>
        <w:t xml:space="preserve">Unit II: (13 hours): </w:t>
      </w:r>
      <w:r>
        <w:t>Financial institutions and regulatory bodies:</w:t>
      </w:r>
    </w:p>
    <w:p w:rsidR="001D7F2E" w:rsidRDefault="001D7F2E" w:rsidP="001D7F2E">
      <w:pPr>
        <w:pStyle w:val="BodyText"/>
        <w:spacing w:before="9"/>
        <w:rPr>
          <w:b/>
          <w:sz w:val="23"/>
        </w:rPr>
      </w:pPr>
    </w:p>
    <w:p w:rsidR="001D7F2E" w:rsidRDefault="001D7F2E" w:rsidP="001D7F2E">
      <w:pPr>
        <w:pStyle w:val="BodyText"/>
        <w:ind w:left="340"/>
      </w:pPr>
      <w:r>
        <w:t>Financial Institutions: Achievements and Limitations.</w:t>
      </w:r>
    </w:p>
    <w:p w:rsidR="001D7F2E" w:rsidRDefault="001D7F2E" w:rsidP="001D7F2E">
      <w:pPr>
        <w:pStyle w:val="ListParagraph"/>
        <w:numPr>
          <w:ilvl w:val="0"/>
          <w:numId w:val="5"/>
        </w:numPr>
        <w:tabs>
          <w:tab w:val="left" w:pos="1060"/>
          <w:tab w:val="left" w:pos="4143"/>
          <w:tab w:val="left" w:pos="5911"/>
        </w:tabs>
        <w:ind w:right="896"/>
        <w:jc w:val="left"/>
        <w:rPr>
          <w:sz w:val="24"/>
        </w:rPr>
      </w:pPr>
      <w:r>
        <w:rPr>
          <w:b/>
          <w:sz w:val="24"/>
        </w:rPr>
        <w:t>Money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market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institutions:</w:t>
      </w:r>
      <w:r>
        <w:rPr>
          <w:b/>
          <w:sz w:val="24"/>
        </w:rPr>
        <w:tab/>
      </w:r>
      <w:r>
        <w:rPr>
          <w:sz w:val="24"/>
        </w:rPr>
        <w:t>Meaning,</w:t>
      </w:r>
      <w:r>
        <w:rPr>
          <w:spacing w:val="37"/>
          <w:sz w:val="24"/>
        </w:rPr>
        <w:t xml:space="preserve"> </w:t>
      </w:r>
      <w:r>
        <w:rPr>
          <w:sz w:val="24"/>
        </w:rPr>
        <w:t>Role</w:t>
      </w:r>
      <w:r>
        <w:rPr>
          <w:sz w:val="24"/>
        </w:rPr>
        <w:tab/>
        <w:t xml:space="preserve">of the Central </w:t>
      </w:r>
      <w:proofErr w:type="gramStart"/>
      <w:r>
        <w:rPr>
          <w:sz w:val="24"/>
        </w:rPr>
        <w:t>Bank(</w:t>
      </w:r>
      <w:proofErr w:type="gramEnd"/>
      <w:r>
        <w:rPr>
          <w:sz w:val="24"/>
        </w:rPr>
        <w:t xml:space="preserve">RBI) in </w:t>
      </w:r>
      <w:r>
        <w:rPr>
          <w:spacing w:val="-4"/>
          <w:sz w:val="24"/>
        </w:rPr>
        <w:t xml:space="preserve">money </w:t>
      </w:r>
      <w:r>
        <w:rPr>
          <w:sz w:val="24"/>
        </w:rPr>
        <w:t>markets.</w:t>
      </w:r>
    </w:p>
    <w:p w:rsidR="001D7F2E" w:rsidRDefault="001D7F2E" w:rsidP="001D7F2E">
      <w:pPr>
        <w:pStyle w:val="BodyText"/>
        <w:ind w:left="1060"/>
      </w:pPr>
      <w:r>
        <w:t>Commercial banks: Meaning and Functions</w:t>
      </w:r>
    </w:p>
    <w:p w:rsidR="001D7F2E" w:rsidRDefault="001D7F2E" w:rsidP="001D7F2E">
      <w:pPr>
        <w:pStyle w:val="BodyText"/>
        <w:tabs>
          <w:tab w:val="left" w:pos="2418"/>
          <w:tab w:val="left" w:pos="3542"/>
          <w:tab w:val="left" w:pos="4733"/>
          <w:tab w:val="left" w:pos="5811"/>
          <w:tab w:val="left" w:pos="6722"/>
          <w:tab w:val="left" w:pos="7708"/>
          <w:tab w:val="left" w:pos="8807"/>
        </w:tabs>
        <w:ind w:left="1059" w:right="896" w:firstLine="60"/>
      </w:pPr>
      <w:r>
        <w:t>Indigenous</w:t>
      </w:r>
      <w:r>
        <w:tab/>
        <w:t>Financial</w:t>
      </w:r>
      <w:r>
        <w:tab/>
        <w:t>Agencies:</w:t>
      </w:r>
      <w:r>
        <w:tab/>
        <w:t>Bankers,</w:t>
      </w:r>
      <w:r>
        <w:tab/>
        <w:t>Money</w:t>
      </w:r>
      <w:r>
        <w:tab/>
        <w:t>lenders,</w:t>
      </w:r>
      <w:r>
        <w:tab/>
        <w:t>Discount</w:t>
      </w:r>
      <w:r>
        <w:tab/>
      </w:r>
      <w:r>
        <w:rPr>
          <w:spacing w:val="-3"/>
        </w:rPr>
        <w:t xml:space="preserve">houses, </w:t>
      </w:r>
      <w:r>
        <w:t xml:space="preserve">Accepting </w:t>
      </w:r>
      <w:proofErr w:type="gramStart"/>
      <w:r>
        <w:t>houses(</w:t>
      </w:r>
      <w:proofErr w:type="gramEnd"/>
      <w:r>
        <w:t>only meaning and</w:t>
      </w:r>
      <w:r>
        <w:rPr>
          <w:spacing w:val="-5"/>
        </w:rPr>
        <w:t xml:space="preserve"> </w:t>
      </w:r>
      <w:r>
        <w:t>features)</w:t>
      </w:r>
    </w:p>
    <w:p w:rsidR="001D7F2E" w:rsidRDefault="001D7F2E" w:rsidP="001D7F2E">
      <w:pPr>
        <w:pStyle w:val="ListParagraph"/>
        <w:numPr>
          <w:ilvl w:val="0"/>
          <w:numId w:val="5"/>
        </w:numPr>
        <w:tabs>
          <w:tab w:val="left" w:pos="1060"/>
        </w:tabs>
        <w:ind w:right="900"/>
        <w:jc w:val="left"/>
        <w:rPr>
          <w:sz w:val="24"/>
        </w:rPr>
      </w:pPr>
      <w:r>
        <w:rPr>
          <w:b/>
          <w:sz w:val="24"/>
        </w:rPr>
        <w:t xml:space="preserve">Capital Market institutions: </w:t>
      </w:r>
      <w:r>
        <w:rPr>
          <w:sz w:val="24"/>
        </w:rPr>
        <w:t>(Meaning and functions) Merchant Banks, Investment companies, Management Investment companies, Development banks, Mutual</w:t>
      </w:r>
      <w:r>
        <w:rPr>
          <w:spacing w:val="-7"/>
          <w:sz w:val="24"/>
        </w:rPr>
        <w:t xml:space="preserve"> </w:t>
      </w:r>
      <w:r>
        <w:rPr>
          <w:sz w:val="24"/>
        </w:rPr>
        <w:t>Funds.</w:t>
      </w:r>
    </w:p>
    <w:p w:rsidR="001D7F2E" w:rsidRDefault="001D7F2E" w:rsidP="001D7F2E">
      <w:pPr>
        <w:pStyle w:val="ListParagraph"/>
        <w:numPr>
          <w:ilvl w:val="0"/>
          <w:numId w:val="5"/>
        </w:numPr>
        <w:tabs>
          <w:tab w:val="left" w:pos="1060"/>
        </w:tabs>
        <w:ind w:right="3270"/>
        <w:jc w:val="left"/>
        <w:rPr>
          <w:sz w:val="24"/>
        </w:rPr>
      </w:pPr>
      <w:r>
        <w:rPr>
          <w:b/>
          <w:sz w:val="24"/>
        </w:rPr>
        <w:t xml:space="preserve">Special Financial Institutions: </w:t>
      </w:r>
      <w:r>
        <w:rPr>
          <w:sz w:val="24"/>
        </w:rPr>
        <w:t>Factors for their growth (need) Objectives and functions</w:t>
      </w:r>
      <w:r>
        <w:rPr>
          <w:spacing w:val="-2"/>
          <w:sz w:val="24"/>
        </w:rPr>
        <w:t xml:space="preserve"> </w:t>
      </w:r>
      <w:r>
        <w:rPr>
          <w:sz w:val="24"/>
        </w:rPr>
        <w:t>of:</w:t>
      </w:r>
    </w:p>
    <w:p w:rsidR="001D7F2E" w:rsidRDefault="001D7F2E" w:rsidP="001D7F2E">
      <w:pPr>
        <w:pStyle w:val="ListParagraph"/>
        <w:numPr>
          <w:ilvl w:val="1"/>
          <w:numId w:val="5"/>
        </w:numPr>
        <w:tabs>
          <w:tab w:val="left" w:pos="1420"/>
        </w:tabs>
        <w:rPr>
          <w:sz w:val="24"/>
        </w:rPr>
      </w:pPr>
      <w:r>
        <w:rPr>
          <w:sz w:val="24"/>
        </w:rPr>
        <w:t>IDBI (2) IFCI (3) SFCs (4) ICICI (5) EXIM Bank of</w:t>
      </w:r>
      <w:r>
        <w:rPr>
          <w:spacing w:val="-5"/>
          <w:sz w:val="24"/>
        </w:rPr>
        <w:t xml:space="preserve"> </w:t>
      </w:r>
      <w:r>
        <w:rPr>
          <w:sz w:val="24"/>
        </w:rPr>
        <w:t>India</w:t>
      </w:r>
    </w:p>
    <w:p w:rsidR="001D7F2E" w:rsidRDefault="001D7F2E" w:rsidP="001D7F2E">
      <w:pPr>
        <w:pStyle w:val="ListParagraph"/>
        <w:numPr>
          <w:ilvl w:val="0"/>
          <w:numId w:val="5"/>
        </w:numPr>
        <w:tabs>
          <w:tab w:val="left" w:pos="1185"/>
        </w:tabs>
        <w:ind w:right="897" w:hanging="300"/>
        <w:jc w:val="left"/>
        <w:rPr>
          <w:sz w:val="24"/>
        </w:rPr>
      </w:pPr>
      <w:proofErr w:type="spellStart"/>
      <w:r>
        <w:rPr>
          <w:b/>
          <w:sz w:val="24"/>
        </w:rPr>
        <w:t>Coperative</w:t>
      </w:r>
      <w:proofErr w:type="spellEnd"/>
      <w:r>
        <w:rPr>
          <w:b/>
          <w:sz w:val="24"/>
        </w:rPr>
        <w:t xml:space="preserve"> Banking Institutions: </w:t>
      </w:r>
      <w:r>
        <w:rPr>
          <w:sz w:val="24"/>
        </w:rPr>
        <w:t>Meaning, definition, principles, Features and Structure.</w:t>
      </w:r>
    </w:p>
    <w:p w:rsidR="001D7F2E" w:rsidRDefault="001D7F2E" w:rsidP="001D7F2E">
      <w:pPr>
        <w:pStyle w:val="ListParagraph"/>
        <w:numPr>
          <w:ilvl w:val="0"/>
          <w:numId w:val="5"/>
        </w:numPr>
        <w:tabs>
          <w:tab w:val="left" w:pos="1088"/>
        </w:tabs>
        <w:ind w:left="1087" w:hanging="328"/>
        <w:jc w:val="left"/>
        <w:rPr>
          <w:sz w:val="24"/>
        </w:rPr>
      </w:pPr>
      <w:r>
        <w:rPr>
          <w:b/>
          <w:sz w:val="24"/>
        </w:rPr>
        <w:t xml:space="preserve">Non-Banking Finance Companies: </w:t>
      </w:r>
      <w:r>
        <w:rPr>
          <w:sz w:val="24"/>
        </w:rPr>
        <w:t>Meaning, Role, Types of NBFC</w:t>
      </w:r>
      <w:r>
        <w:rPr>
          <w:spacing w:val="-10"/>
          <w:sz w:val="24"/>
        </w:rPr>
        <w:t xml:space="preserve"> </w:t>
      </w:r>
      <w:r>
        <w:rPr>
          <w:sz w:val="24"/>
        </w:rPr>
        <w:t>services,</w:t>
      </w:r>
    </w:p>
    <w:p w:rsidR="001D7F2E" w:rsidRDefault="001D7F2E" w:rsidP="001D7F2E">
      <w:pPr>
        <w:rPr>
          <w:sz w:val="24"/>
        </w:rPr>
        <w:sectPr w:rsidR="001D7F2E" w:rsidSect="001D7F2E">
          <w:headerReference w:type="default" r:id="rId5"/>
          <w:footerReference w:type="default" r:id="rId6"/>
          <w:pgSz w:w="12240" w:h="15840"/>
          <w:pgMar w:top="1340" w:right="360" w:bottom="1260" w:left="1460" w:header="729" w:footer="1065" w:gutter="0"/>
          <w:pgNumType w:start="1"/>
          <w:cols w:space="720"/>
        </w:sectPr>
      </w:pPr>
    </w:p>
    <w:p w:rsidR="001D7F2E" w:rsidRDefault="001D7F2E" w:rsidP="001D7F2E">
      <w:pPr>
        <w:pStyle w:val="BodyText"/>
        <w:spacing w:before="81"/>
        <w:ind w:left="1059"/>
      </w:pPr>
      <w:proofErr w:type="gramStart"/>
      <w:r>
        <w:lastRenderedPageBreak/>
        <w:t>Reclassification of NBFCs.</w:t>
      </w:r>
      <w:proofErr w:type="gramEnd"/>
    </w:p>
    <w:p w:rsidR="001D7F2E" w:rsidRDefault="001D7F2E" w:rsidP="001D7F2E">
      <w:pPr>
        <w:pStyle w:val="ListParagraph"/>
        <w:numPr>
          <w:ilvl w:val="0"/>
          <w:numId w:val="5"/>
        </w:numPr>
        <w:tabs>
          <w:tab w:val="left" w:pos="1060"/>
        </w:tabs>
        <w:ind w:left="1059" w:hanging="300"/>
        <w:jc w:val="left"/>
        <w:rPr>
          <w:sz w:val="24"/>
        </w:rPr>
      </w:pPr>
      <w:r>
        <w:rPr>
          <w:b/>
          <w:sz w:val="24"/>
        </w:rPr>
        <w:t xml:space="preserve">SEBI: </w:t>
      </w:r>
      <w:r>
        <w:rPr>
          <w:sz w:val="24"/>
        </w:rPr>
        <w:t>Introduction to SEBI ACT 1992, Main Functions of the</w:t>
      </w:r>
      <w:r>
        <w:rPr>
          <w:spacing w:val="-4"/>
          <w:sz w:val="24"/>
        </w:rPr>
        <w:t xml:space="preserve"> </w:t>
      </w:r>
      <w:r>
        <w:rPr>
          <w:sz w:val="24"/>
        </w:rPr>
        <w:t>Board.</w:t>
      </w:r>
    </w:p>
    <w:p w:rsidR="001D7F2E" w:rsidRDefault="001D7F2E" w:rsidP="001D7F2E">
      <w:pPr>
        <w:pStyle w:val="BodyText"/>
        <w:spacing w:before="2"/>
      </w:pPr>
    </w:p>
    <w:p w:rsidR="001D7F2E" w:rsidRDefault="001D7F2E" w:rsidP="001D7F2E">
      <w:pPr>
        <w:pStyle w:val="Heading2"/>
      </w:pPr>
      <w:r>
        <w:rPr>
          <w:u w:val="thick"/>
        </w:rPr>
        <w:t>Unit III: (10 hours)</w:t>
      </w:r>
      <w:r>
        <w:t xml:space="preserve"> Financial Markets in India:</w:t>
      </w:r>
    </w:p>
    <w:p w:rsidR="001D7F2E" w:rsidRDefault="001D7F2E" w:rsidP="001D7F2E">
      <w:pPr>
        <w:pStyle w:val="BodyText"/>
        <w:spacing w:before="9"/>
        <w:rPr>
          <w:b/>
          <w:sz w:val="23"/>
        </w:rPr>
      </w:pPr>
    </w:p>
    <w:p w:rsidR="001D7F2E" w:rsidRDefault="001D7F2E" w:rsidP="001D7F2E">
      <w:pPr>
        <w:pStyle w:val="ListParagraph"/>
        <w:numPr>
          <w:ilvl w:val="0"/>
          <w:numId w:val="4"/>
        </w:numPr>
        <w:tabs>
          <w:tab w:val="left" w:pos="1060"/>
        </w:tabs>
        <w:ind w:right="895"/>
        <w:rPr>
          <w:sz w:val="24"/>
        </w:rPr>
      </w:pPr>
      <w:r>
        <w:rPr>
          <w:b/>
          <w:sz w:val="24"/>
        </w:rPr>
        <w:t xml:space="preserve">Capital Markets: </w:t>
      </w:r>
      <w:r>
        <w:rPr>
          <w:sz w:val="24"/>
        </w:rPr>
        <w:t>Meaning, Role and importance, Development initiatives and reforms (in brief). Composition:</w:t>
      </w:r>
      <w:r>
        <w:rPr>
          <w:spacing w:val="-4"/>
          <w:sz w:val="24"/>
        </w:rPr>
        <w:t xml:space="preserve"> </w:t>
      </w:r>
      <w:r>
        <w:rPr>
          <w:sz w:val="24"/>
        </w:rPr>
        <w:t>Primary-Secondary</w:t>
      </w:r>
    </w:p>
    <w:p w:rsidR="001D7F2E" w:rsidRDefault="001D7F2E" w:rsidP="001D7F2E">
      <w:pPr>
        <w:pStyle w:val="BodyText"/>
      </w:pPr>
    </w:p>
    <w:p w:rsidR="001D7F2E" w:rsidRDefault="001D7F2E" w:rsidP="001D7F2E">
      <w:pPr>
        <w:pStyle w:val="ListParagraph"/>
        <w:numPr>
          <w:ilvl w:val="1"/>
          <w:numId w:val="4"/>
        </w:numPr>
        <w:tabs>
          <w:tab w:val="left" w:pos="1780"/>
        </w:tabs>
        <w:ind w:left="1779" w:right="896"/>
        <w:jc w:val="both"/>
        <w:rPr>
          <w:sz w:val="24"/>
        </w:rPr>
      </w:pPr>
      <w:r>
        <w:rPr>
          <w:b/>
          <w:sz w:val="24"/>
        </w:rPr>
        <w:t xml:space="preserve">Primary Markets: </w:t>
      </w:r>
      <w:r>
        <w:rPr>
          <w:sz w:val="24"/>
        </w:rPr>
        <w:t xml:space="preserve">Meaning, instruments, New Issue </w:t>
      </w:r>
      <w:proofErr w:type="spellStart"/>
      <w:r>
        <w:rPr>
          <w:sz w:val="24"/>
        </w:rPr>
        <w:t>Market</w:t>
      </w:r>
      <w:proofErr w:type="gramStart"/>
      <w:r>
        <w:rPr>
          <w:sz w:val="24"/>
        </w:rPr>
        <w:t>:Features</w:t>
      </w:r>
      <w:proofErr w:type="spellEnd"/>
      <w:proofErr w:type="gramEnd"/>
      <w:r>
        <w:rPr>
          <w:sz w:val="24"/>
        </w:rPr>
        <w:t>, objectives and functions, Constituents or players, Problems and Recent Developments including the concept of book</w:t>
      </w:r>
      <w:r>
        <w:rPr>
          <w:spacing w:val="-7"/>
          <w:sz w:val="24"/>
        </w:rPr>
        <w:t xml:space="preserve"> </w:t>
      </w:r>
      <w:r>
        <w:rPr>
          <w:sz w:val="24"/>
        </w:rPr>
        <w:t>building.</w:t>
      </w:r>
    </w:p>
    <w:p w:rsidR="001D7F2E" w:rsidRDefault="001D7F2E" w:rsidP="001D7F2E">
      <w:pPr>
        <w:pStyle w:val="BodyText"/>
        <w:ind w:left="1780" w:right="1850"/>
        <w:jc w:val="both"/>
      </w:pPr>
      <w:r>
        <w:t>Modes of procuring long term funds: Public issue, Rights issue, Bonus issue, Private placement.</w:t>
      </w:r>
    </w:p>
    <w:p w:rsidR="001D7F2E" w:rsidRDefault="001D7F2E" w:rsidP="001D7F2E">
      <w:pPr>
        <w:pStyle w:val="BodyText"/>
      </w:pPr>
    </w:p>
    <w:p w:rsidR="001D7F2E" w:rsidRDefault="001D7F2E" w:rsidP="001D7F2E">
      <w:pPr>
        <w:pStyle w:val="ListParagraph"/>
        <w:numPr>
          <w:ilvl w:val="1"/>
          <w:numId w:val="4"/>
        </w:numPr>
        <w:tabs>
          <w:tab w:val="left" w:pos="1780"/>
        </w:tabs>
        <w:spacing w:before="1"/>
        <w:ind w:left="1779" w:right="897"/>
        <w:jc w:val="both"/>
        <w:rPr>
          <w:sz w:val="24"/>
        </w:rPr>
      </w:pPr>
      <w:r>
        <w:rPr>
          <w:b/>
          <w:sz w:val="24"/>
        </w:rPr>
        <w:t xml:space="preserve">Secondary Markets.: </w:t>
      </w:r>
      <w:r>
        <w:rPr>
          <w:sz w:val="24"/>
        </w:rPr>
        <w:t>Meaning, Functions of the stock exchange, Benefits to the community-investors-companies, Listing of securities and its benefits, Stock market indices, Types of dealings, types of securities traded on the Indian stock exchanges, Comparison of the three exchanges (BSE, NSE,</w:t>
      </w:r>
      <w:r>
        <w:rPr>
          <w:spacing w:val="-8"/>
          <w:sz w:val="24"/>
        </w:rPr>
        <w:t xml:space="preserve"> </w:t>
      </w:r>
      <w:r>
        <w:rPr>
          <w:sz w:val="24"/>
        </w:rPr>
        <w:t>OTCEI)</w:t>
      </w:r>
    </w:p>
    <w:p w:rsidR="001D7F2E" w:rsidRDefault="001D7F2E" w:rsidP="001D7F2E">
      <w:pPr>
        <w:pStyle w:val="BodyText"/>
        <w:spacing w:before="11"/>
        <w:rPr>
          <w:sz w:val="23"/>
        </w:rPr>
      </w:pPr>
    </w:p>
    <w:p w:rsidR="001D7F2E" w:rsidRDefault="001D7F2E" w:rsidP="001D7F2E">
      <w:pPr>
        <w:pStyle w:val="ListParagraph"/>
        <w:numPr>
          <w:ilvl w:val="0"/>
          <w:numId w:val="4"/>
        </w:numPr>
        <w:tabs>
          <w:tab w:val="left" w:pos="1041"/>
          <w:tab w:val="left" w:pos="7537"/>
          <w:tab w:val="left" w:pos="8865"/>
        </w:tabs>
        <w:ind w:left="340" w:right="899" w:firstLine="360"/>
        <w:rPr>
          <w:sz w:val="24"/>
        </w:rPr>
      </w:pPr>
      <w:r>
        <w:rPr>
          <w:b/>
          <w:sz w:val="24"/>
        </w:rPr>
        <w:t xml:space="preserve">Money Markets: </w:t>
      </w:r>
      <w:r>
        <w:rPr>
          <w:sz w:val="24"/>
        </w:rPr>
        <w:t xml:space="preserve">Meaning, features of organized and </w:t>
      </w:r>
      <w:proofErr w:type="spellStart"/>
      <w:r>
        <w:rPr>
          <w:sz w:val="24"/>
        </w:rPr>
        <w:t>unorganised</w:t>
      </w:r>
      <w:proofErr w:type="spellEnd"/>
      <w:r>
        <w:rPr>
          <w:sz w:val="24"/>
        </w:rPr>
        <w:t xml:space="preserve"> money markets Instruments: Treasury Bills, Certificate of Deposits,</w:t>
      </w:r>
      <w:r>
        <w:rPr>
          <w:spacing w:val="-13"/>
          <w:sz w:val="24"/>
        </w:rPr>
        <w:t xml:space="preserve"> </w:t>
      </w:r>
      <w:r>
        <w:rPr>
          <w:sz w:val="24"/>
        </w:rPr>
        <w:t>Commercial</w:t>
      </w:r>
      <w:r>
        <w:rPr>
          <w:spacing w:val="-3"/>
          <w:sz w:val="24"/>
        </w:rPr>
        <w:t xml:space="preserve"> </w:t>
      </w:r>
      <w:r>
        <w:rPr>
          <w:sz w:val="24"/>
        </w:rPr>
        <w:t>Paper,</w:t>
      </w:r>
      <w:r>
        <w:rPr>
          <w:sz w:val="24"/>
        </w:rPr>
        <w:tab/>
        <w:t>Call</w:t>
      </w:r>
      <w:r>
        <w:rPr>
          <w:sz w:val="24"/>
        </w:rPr>
        <w:tab/>
      </w:r>
      <w:r>
        <w:rPr>
          <w:spacing w:val="-4"/>
          <w:sz w:val="24"/>
        </w:rPr>
        <w:t xml:space="preserve">money </w:t>
      </w:r>
      <w:proofErr w:type="spellStart"/>
      <w:r>
        <w:rPr>
          <w:sz w:val="24"/>
        </w:rPr>
        <w:t>Commerical</w:t>
      </w:r>
      <w:proofErr w:type="spellEnd"/>
      <w:r>
        <w:rPr>
          <w:sz w:val="24"/>
        </w:rPr>
        <w:t xml:space="preserve"> bills, Inter-corporate deposits,</w:t>
      </w:r>
      <w:r>
        <w:rPr>
          <w:spacing w:val="-8"/>
          <w:sz w:val="24"/>
        </w:rPr>
        <w:t xml:space="preserve"> </w:t>
      </w:r>
      <w:r>
        <w:rPr>
          <w:sz w:val="24"/>
        </w:rPr>
        <w:t>Inter-bank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participation</w:t>
      </w:r>
      <w:r>
        <w:rPr>
          <w:sz w:val="24"/>
        </w:rPr>
        <w:tab/>
        <w:t>certificates.</w:t>
      </w:r>
    </w:p>
    <w:p w:rsidR="001D7F2E" w:rsidRDefault="001D7F2E" w:rsidP="001D7F2E">
      <w:pPr>
        <w:pStyle w:val="BodyText"/>
        <w:spacing w:before="2"/>
      </w:pPr>
    </w:p>
    <w:p w:rsidR="001D7F2E" w:rsidRDefault="001D7F2E" w:rsidP="001D7F2E">
      <w:pPr>
        <w:pStyle w:val="Heading2"/>
        <w:spacing w:before="1"/>
        <w:ind w:left="460"/>
      </w:pPr>
      <w:r>
        <w:rPr>
          <w:u w:val="thick"/>
        </w:rPr>
        <w:t xml:space="preserve">Unit IV: (10 hours): </w:t>
      </w:r>
      <w:r>
        <w:t>Financial services:</w:t>
      </w:r>
    </w:p>
    <w:p w:rsidR="001D7F2E" w:rsidRDefault="001D7F2E" w:rsidP="001D7F2E">
      <w:pPr>
        <w:pStyle w:val="BodyText"/>
        <w:spacing w:before="9"/>
        <w:rPr>
          <w:b/>
          <w:sz w:val="23"/>
        </w:rPr>
      </w:pPr>
    </w:p>
    <w:p w:rsidR="001D7F2E" w:rsidRDefault="001D7F2E" w:rsidP="001D7F2E">
      <w:pPr>
        <w:pStyle w:val="ListParagraph"/>
        <w:numPr>
          <w:ilvl w:val="0"/>
          <w:numId w:val="3"/>
        </w:numPr>
        <w:tabs>
          <w:tab w:val="left" w:pos="1060"/>
        </w:tabs>
        <w:ind w:right="898"/>
        <w:rPr>
          <w:sz w:val="24"/>
        </w:rPr>
      </w:pPr>
      <w:r>
        <w:rPr>
          <w:b/>
          <w:sz w:val="24"/>
        </w:rPr>
        <w:t xml:space="preserve">Venture Capital Financing: </w:t>
      </w:r>
      <w:r>
        <w:rPr>
          <w:sz w:val="24"/>
        </w:rPr>
        <w:t>Meaning, Steps in VCF, Methods of VCF, Disinvestment mechanism, VCF in</w:t>
      </w:r>
      <w:r>
        <w:rPr>
          <w:spacing w:val="-1"/>
          <w:sz w:val="24"/>
        </w:rPr>
        <w:t xml:space="preserve"> </w:t>
      </w:r>
      <w:r>
        <w:rPr>
          <w:sz w:val="24"/>
        </w:rPr>
        <w:t>India.</w:t>
      </w:r>
    </w:p>
    <w:p w:rsidR="001D7F2E" w:rsidRDefault="001D7F2E" w:rsidP="001D7F2E">
      <w:pPr>
        <w:pStyle w:val="ListParagraph"/>
        <w:numPr>
          <w:ilvl w:val="0"/>
          <w:numId w:val="3"/>
        </w:numPr>
        <w:tabs>
          <w:tab w:val="left" w:pos="1060"/>
        </w:tabs>
        <w:ind w:right="897"/>
        <w:rPr>
          <w:sz w:val="24"/>
        </w:rPr>
      </w:pPr>
      <w:r>
        <w:rPr>
          <w:b/>
        </w:rPr>
        <w:t xml:space="preserve">Factoring: </w:t>
      </w:r>
      <w:r>
        <w:rPr>
          <w:sz w:val="24"/>
        </w:rPr>
        <w:t xml:space="preserve">Meaning, Types, costs and benefits of factoring, difference between factoring and </w:t>
      </w:r>
      <w:proofErr w:type="gramStart"/>
      <w:r>
        <w:rPr>
          <w:sz w:val="24"/>
        </w:rPr>
        <w:t>For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faiting</w:t>
      </w:r>
      <w:proofErr w:type="spellEnd"/>
      <w:r>
        <w:rPr>
          <w:sz w:val="24"/>
        </w:rPr>
        <w:t>.</w:t>
      </w:r>
    </w:p>
    <w:p w:rsidR="001D7F2E" w:rsidRDefault="001D7F2E" w:rsidP="001D7F2E">
      <w:pPr>
        <w:pStyle w:val="ListParagraph"/>
        <w:numPr>
          <w:ilvl w:val="0"/>
          <w:numId w:val="3"/>
        </w:numPr>
        <w:tabs>
          <w:tab w:val="left" w:pos="1060"/>
        </w:tabs>
        <w:ind w:left="1059" w:right="895"/>
        <w:rPr>
          <w:sz w:val="24"/>
        </w:rPr>
      </w:pPr>
      <w:r>
        <w:rPr>
          <w:b/>
          <w:sz w:val="24"/>
        </w:rPr>
        <w:t xml:space="preserve">Leasing: </w:t>
      </w:r>
      <w:r>
        <w:rPr>
          <w:sz w:val="24"/>
        </w:rPr>
        <w:t xml:space="preserve">Meaning, Definition, advantages to </w:t>
      </w:r>
      <w:proofErr w:type="spellStart"/>
      <w:r>
        <w:rPr>
          <w:sz w:val="24"/>
        </w:rPr>
        <w:t>lessor</w:t>
      </w:r>
      <w:proofErr w:type="spellEnd"/>
      <w:r>
        <w:rPr>
          <w:sz w:val="24"/>
        </w:rPr>
        <w:t xml:space="preserve"> and lessee, types of leases (operating, finance, leveraged, sales and lease-back, leveraged and</w:t>
      </w:r>
      <w:r>
        <w:rPr>
          <w:spacing w:val="-17"/>
          <w:sz w:val="24"/>
        </w:rPr>
        <w:t xml:space="preserve"> </w:t>
      </w:r>
      <w:r>
        <w:rPr>
          <w:sz w:val="24"/>
        </w:rPr>
        <w:t>cross-border.)</w:t>
      </w:r>
    </w:p>
    <w:p w:rsidR="001D7F2E" w:rsidRDefault="001D7F2E" w:rsidP="001D7F2E">
      <w:pPr>
        <w:pStyle w:val="ListParagraph"/>
        <w:numPr>
          <w:ilvl w:val="0"/>
          <w:numId w:val="3"/>
        </w:numPr>
        <w:tabs>
          <w:tab w:val="left" w:pos="1060"/>
        </w:tabs>
        <w:rPr>
          <w:sz w:val="24"/>
        </w:rPr>
      </w:pPr>
      <w:r>
        <w:rPr>
          <w:b/>
          <w:sz w:val="24"/>
        </w:rPr>
        <w:t xml:space="preserve">Underwriting: </w:t>
      </w:r>
      <w:r>
        <w:rPr>
          <w:sz w:val="24"/>
        </w:rPr>
        <w:t>Meaning and</w:t>
      </w:r>
      <w:r>
        <w:rPr>
          <w:spacing w:val="-3"/>
          <w:sz w:val="24"/>
        </w:rPr>
        <w:t xml:space="preserve"> </w:t>
      </w:r>
      <w:r>
        <w:rPr>
          <w:sz w:val="24"/>
        </w:rPr>
        <w:t>benefits</w:t>
      </w:r>
    </w:p>
    <w:p w:rsidR="001D7F2E" w:rsidRDefault="001D7F2E" w:rsidP="001D7F2E">
      <w:pPr>
        <w:pStyle w:val="ListParagraph"/>
        <w:numPr>
          <w:ilvl w:val="0"/>
          <w:numId w:val="3"/>
        </w:numPr>
        <w:tabs>
          <w:tab w:val="left" w:pos="1060"/>
        </w:tabs>
        <w:ind w:left="1059" w:right="3444"/>
        <w:rPr>
          <w:sz w:val="24"/>
        </w:rPr>
      </w:pPr>
      <w:r>
        <w:rPr>
          <w:b/>
          <w:sz w:val="24"/>
        </w:rPr>
        <w:t>Credit Rating Agencies</w:t>
      </w:r>
      <w:r>
        <w:rPr>
          <w:sz w:val="24"/>
        </w:rPr>
        <w:t xml:space="preserve">: Meaning and role of such agencies. A brief idea </w:t>
      </w:r>
      <w:proofErr w:type="gramStart"/>
      <w:r>
        <w:rPr>
          <w:sz w:val="24"/>
        </w:rPr>
        <w:t>about :</w:t>
      </w:r>
      <w:proofErr w:type="gramEnd"/>
      <w:r>
        <w:rPr>
          <w:sz w:val="24"/>
        </w:rPr>
        <w:t xml:space="preserve"> CRISIL, CARE</w:t>
      </w:r>
      <w:r>
        <w:rPr>
          <w:spacing w:val="56"/>
          <w:sz w:val="24"/>
        </w:rPr>
        <w:t xml:space="preserve"> </w:t>
      </w:r>
      <w:r>
        <w:rPr>
          <w:sz w:val="24"/>
        </w:rPr>
        <w:t>ICRA.</w:t>
      </w:r>
    </w:p>
    <w:p w:rsidR="001D7F2E" w:rsidRDefault="001D7F2E" w:rsidP="001D7F2E">
      <w:pPr>
        <w:pStyle w:val="ListParagraph"/>
        <w:numPr>
          <w:ilvl w:val="0"/>
          <w:numId w:val="3"/>
        </w:numPr>
        <w:tabs>
          <w:tab w:val="left" w:pos="1060"/>
        </w:tabs>
        <w:rPr>
          <w:sz w:val="24"/>
        </w:rPr>
      </w:pPr>
      <w:r>
        <w:rPr>
          <w:b/>
          <w:sz w:val="24"/>
        </w:rPr>
        <w:t>Others</w:t>
      </w:r>
      <w:r>
        <w:rPr>
          <w:sz w:val="24"/>
        </w:rPr>
        <w:t xml:space="preserve">: A brief idea </w:t>
      </w:r>
      <w:proofErr w:type="gramStart"/>
      <w:r>
        <w:rPr>
          <w:sz w:val="24"/>
        </w:rPr>
        <w:t>about :</w:t>
      </w:r>
      <w:proofErr w:type="gramEnd"/>
      <w:r>
        <w:rPr>
          <w:sz w:val="24"/>
        </w:rPr>
        <w:t xml:space="preserve"> NSDL,</w:t>
      </w:r>
      <w:r>
        <w:rPr>
          <w:spacing w:val="-5"/>
          <w:sz w:val="24"/>
        </w:rPr>
        <w:t xml:space="preserve"> </w:t>
      </w:r>
      <w:r>
        <w:rPr>
          <w:sz w:val="24"/>
        </w:rPr>
        <w:t>STCI.</w:t>
      </w:r>
    </w:p>
    <w:p w:rsidR="001D7F2E" w:rsidRDefault="001D7F2E" w:rsidP="001D7F2E">
      <w:pPr>
        <w:pStyle w:val="BodyText"/>
        <w:spacing w:before="2"/>
      </w:pPr>
    </w:p>
    <w:p w:rsidR="001D7F2E" w:rsidRDefault="001D7F2E" w:rsidP="001D7F2E">
      <w:pPr>
        <w:pStyle w:val="Heading2"/>
      </w:pPr>
      <w:r>
        <w:t>REFERENCE</w:t>
      </w:r>
      <w:r>
        <w:rPr>
          <w:spacing w:val="-1"/>
        </w:rPr>
        <w:t xml:space="preserve"> </w:t>
      </w:r>
      <w:r>
        <w:t>BOOKS:</w:t>
      </w:r>
    </w:p>
    <w:p w:rsidR="001D7F2E" w:rsidRDefault="001D7F2E" w:rsidP="001D7F2E">
      <w:pPr>
        <w:pStyle w:val="BodyText"/>
        <w:spacing w:before="9"/>
        <w:rPr>
          <w:b/>
          <w:sz w:val="23"/>
        </w:rPr>
      </w:pPr>
    </w:p>
    <w:p w:rsidR="001D7F2E" w:rsidRDefault="001D7F2E" w:rsidP="001D7F2E">
      <w:pPr>
        <w:pStyle w:val="ListParagraph"/>
        <w:numPr>
          <w:ilvl w:val="0"/>
          <w:numId w:val="2"/>
        </w:numPr>
        <w:tabs>
          <w:tab w:val="left" w:pos="1060"/>
        </w:tabs>
        <w:spacing w:before="1"/>
        <w:ind w:right="898"/>
        <w:rPr>
          <w:sz w:val="24"/>
        </w:rPr>
      </w:pPr>
      <w:r>
        <w:rPr>
          <w:sz w:val="24"/>
        </w:rPr>
        <w:t xml:space="preserve">The Indian financial system and Development- </w:t>
      </w:r>
      <w:proofErr w:type="spellStart"/>
      <w:r>
        <w:rPr>
          <w:sz w:val="24"/>
        </w:rPr>
        <w:t>Vasant</w:t>
      </w:r>
      <w:proofErr w:type="spellEnd"/>
      <w:r>
        <w:rPr>
          <w:sz w:val="24"/>
        </w:rPr>
        <w:t xml:space="preserve"> Desai, Himalaya Publishing House.</w:t>
      </w:r>
    </w:p>
    <w:p w:rsidR="001D7F2E" w:rsidRDefault="001D7F2E" w:rsidP="001D7F2E">
      <w:pPr>
        <w:pStyle w:val="ListParagraph"/>
        <w:numPr>
          <w:ilvl w:val="0"/>
          <w:numId w:val="2"/>
        </w:numPr>
        <w:tabs>
          <w:tab w:val="left" w:pos="1060"/>
        </w:tabs>
        <w:rPr>
          <w:sz w:val="24"/>
        </w:rPr>
      </w:pPr>
      <w:r>
        <w:rPr>
          <w:sz w:val="24"/>
        </w:rPr>
        <w:t xml:space="preserve">Financial Markets and Institutions-Dr. S. </w:t>
      </w:r>
      <w:proofErr w:type="spellStart"/>
      <w:r>
        <w:rPr>
          <w:sz w:val="24"/>
        </w:rPr>
        <w:t>Gurusamy</w:t>
      </w:r>
      <w:proofErr w:type="gramStart"/>
      <w:r>
        <w:rPr>
          <w:sz w:val="24"/>
        </w:rPr>
        <w:t>,Tata</w:t>
      </w:r>
      <w:proofErr w:type="spellEnd"/>
      <w:proofErr w:type="gramEnd"/>
      <w:r>
        <w:rPr>
          <w:sz w:val="24"/>
        </w:rPr>
        <w:t xml:space="preserve"> McGraw</w:t>
      </w:r>
      <w:r>
        <w:rPr>
          <w:spacing w:val="-5"/>
          <w:sz w:val="24"/>
        </w:rPr>
        <w:t xml:space="preserve"> </w:t>
      </w:r>
      <w:r>
        <w:rPr>
          <w:sz w:val="24"/>
        </w:rPr>
        <w:t>Hill.</w:t>
      </w:r>
    </w:p>
    <w:p w:rsidR="001D7F2E" w:rsidRDefault="001D7F2E" w:rsidP="001D7F2E">
      <w:pPr>
        <w:pStyle w:val="ListParagraph"/>
        <w:numPr>
          <w:ilvl w:val="0"/>
          <w:numId w:val="2"/>
        </w:numPr>
        <w:tabs>
          <w:tab w:val="left" w:pos="1060"/>
        </w:tabs>
        <w:rPr>
          <w:sz w:val="24"/>
        </w:rPr>
      </w:pPr>
      <w:r>
        <w:rPr>
          <w:sz w:val="24"/>
        </w:rPr>
        <w:t xml:space="preserve">The Indian Financial System-Dr. </w:t>
      </w:r>
      <w:proofErr w:type="spellStart"/>
      <w:r>
        <w:rPr>
          <w:sz w:val="24"/>
        </w:rPr>
        <w:t>Bharti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Pathak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Pearson.</w:t>
      </w:r>
    </w:p>
    <w:p w:rsidR="001D7F2E" w:rsidRDefault="001D7F2E" w:rsidP="001D7F2E">
      <w:pPr>
        <w:pStyle w:val="ListParagraph"/>
        <w:numPr>
          <w:ilvl w:val="0"/>
          <w:numId w:val="2"/>
        </w:numPr>
        <w:tabs>
          <w:tab w:val="left" w:pos="1060"/>
        </w:tabs>
        <w:rPr>
          <w:sz w:val="24"/>
        </w:rPr>
      </w:pPr>
      <w:r>
        <w:rPr>
          <w:sz w:val="24"/>
        </w:rPr>
        <w:t>Indian Financial System-</w:t>
      </w:r>
      <w:proofErr w:type="spellStart"/>
      <w:r>
        <w:rPr>
          <w:sz w:val="24"/>
        </w:rPr>
        <w:t>M.Y.Khan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Mc.Graw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Hill</w:t>
      </w:r>
    </w:p>
    <w:p w:rsidR="001D7F2E" w:rsidRDefault="001D7F2E" w:rsidP="001D7F2E">
      <w:pPr>
        <w:pStyle w:val="ListParagraph"/>
        <w:numPr>
          <w:ilvl w:val="0"/>
          <w:numId w:val="2"/>
        </w:numPr>
        <w:tabs>
          <w:tab w:val="left" w:pos="1060"/>
        </w:tabs>
        <w:rPr>
          <w:sz w:val="24"/>
        </w:rPr>
      </w:pPr>
      <w:r>
        <w:rPr>
          <w:sz w:val="24"/>
        </w:rPr>
        <w:t>Financial Management-</w:t>
      </w:r>
      <w:proofErr w:type="spellStart"/>
      <w:r>
        <w:rPr>
          <w:sz w:val="24"/>
        </w:rPr>
        <w:t>Prasanna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Chandra,</w:t>
      </w:r>
    </w:p>
    <w:p w:rsidR="001D7F2E" w:rsidRDefault="001D7F2E" w:rsidP="001D7F2E">
      <w:pPr>
        <w:pStyle w:val="ListParagraph"/>
        <w:numPr>
          <w:ilvl w:val="0"/>
          <w:numId w:val="2"/>
        </w:numPr>
        <w:tabs>
          <w:tab w:val="left" w:pos="1060"/>
        </w:tabs>
        <w:rPr>
          <w:sz w:val="24"/>
        </w:rPr>
      </w:pPr>
      <w:r>
        <w:rPr>
          <w:sz w:val="24"/>
        </w:rPr>
        <w:t>Financial Management-</w:t>
      </w:r>
      <w:proofErr w:type="spellStart"/>
      <w:r>
        <w:rPr>
          <w:sz w:val="24"/>
        </w:rPr>
        <w:t>P.V.Kulkarni</w:t>
      </w:r>
      <w:proofErr w:type="spellEnd"/>
      <w:r>
        <w:rPr>
          <w:sz w:val="24"/>
        </w:rPr>
        <w:t xml:space="preserve"> 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Satyaprasad</w:t>
      </w:r>
      <w:proofErr w:type="spellEnd"/>
    </w:p>
    <w:p w:rsidR="001D7F2E" w:rsidRDefault="001D7F2E" w:rsidP="001D7F2E">
      <w:pPr>
        <w:pStyle w:val="ListParagraph"/>
        <w:numPr>
          <w:ilvl w:val="0"/>
          <w:numId w:val="2"/>
        </w:numPr>
        <w:tabs>
          <w:tab w:val="left" w:pos="1060"/>
        </w:tabs>
        <w:rPr>
          <w:sz w:val="24"/>
        </w:rPr>
      </w:pPr>
      <w:r>
        <w:rPr>
          <w:sz w:val="24"/>
        </w:rPr>
        <w:t xml:space="preserve">Financial Management- </w:t>
      </w:r>
      <w:proofErr w:type="spellStart"/>
      <w:r>
        <w:rPr>
          <w:sz w:val="24"/>
        </w:rPr>
        <w:t>I.M.Pandey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Vikas</w:t>
      </w:r>
      <w:proofErr w:type="spellEnd"/>
      <w:r>
        <w:rPr>
          <w:sz w:val="24"/>
        </w:rPr>
        <w:t xml:space="preserve"> Publishing</w:t>
      </w:r>
      <w:r>
        <w:rPr>
          <w:spacing w:val="-6"/>
          <w:sz w:val="24"/>
        </w:rPr>
        <w:t xml:space="preserve"> </w:t>
      </w:r>
      <w:r>
        <w:rPr>
          <w:sz w:val="24"/>
        </w:rPr>
        <w:t>House.</w:t>
      </w:r>
    </w:p>
    <w:p w:rsidR="001D7F2E" w:rsidRDefault="001D7F2E" w:rsidP="001D7F2E">
      <w:pPr>
        <w:rPr>
          <w:sz w:val="24"/>
        </w:rPr>
        <w:sectPr w:rsidR="001D7F2E">
          <w:pgSz w:w="12240" w:h="15840"/>
          <w:pgMar w:top="1340" w:right="360" w:bottom="1260" w:left="1460" w:header="729" w:footer="1065" w:gutter="0"/>
          <w:cols w:space="720"/>
        </w:sectPr>
      </w:pPr>
    </w:p>
    <w:p w:rsidR="001D7F2E" w:rsidRDefault="001D7F2E" w:rsidP="001D7F2E">
      <w:pPr>
        <w:pStyle w:val="ListParagraph"/>
        <w:numPr>
          <w:ilvl w:val="0"/>
          <w:numId w:val="2"/>
        </w:numPr>
        <w:tabs>
          <w:tab w:val="left" w:pos="1060"/>
        </w:tabs>
        <w:spacing w:before="81"/>
        <w:ind w:right="897"/>
        <w:rPr>
          <w:sz w:val="24"/>
        </w:rPr>
      </w:pPr>
      <w:r>
        <w:rPr>
          <w:sz w:val="24"/>
        </w:rPr>
        <w:lastRenderedPageBreak/>
        <w:t xml:space="preserve">Financial Management- </w:t>
      </w:r>
      <w:proofErr w:type="spellStart"/>
      <w:r>
        <w:rPr>
          <w:sz w:val="24"/>
        </w:rPr>
        <w:t>M.Y.Khan</w:t>
      </w:r>
      <w:proofErr w:type="spellEnd"/>
      <w:r>
        <w:rPr>
          <w:sz w:val="24"/>
        </w:rPr>
        <w:t xml:space="preserve"> and </w:t>
      </w:r>
      <w:proofErr w:type="spellStart"/>
      <w:proofErr w:type="gramStart"/>
      <w:r>
        <w:rPr>
          <w:sz w:val="24"/>
        </w:rPr>
        <w:t>P.K.Jain</w:t>
      </w:r>
      <w:proofErr w:type="spellEnd"/>
      <w:r>
        <w:rPr>
          <w:sz w:val="24"/>
        </w:rPr>
        <w:t xml:space="preserve"> :Tata</w:t>
      </w:r>
      <w:proofErr w:type="gramEnd"/>
      <w:r>
        <w:rPr>
          <w:sz w:val="24"/>
        </w:rPr>
        <w:t xml:space="preserve"> McGraw Hill Education Pvt. Ltd.</w:t>
      </w:r>
    </w:p>
    <w:p w:rsidR="001D7F2E" w:rsidRDefault="001D7F2E" w:rsidP="001D7F2E">
      <w:pPr>
        <w:pStyle w:val="ListParagraph"/>
        <w:numPr>
          <w:ilvl w:val="0"/>
          <w:numId w:val="2"/>
        </w:numPr>
        <w:tabs>
          <w:tab w:val="left" w:pos="1060"/>
          <w:tab w:val="left" w:pos="2162"/>
          <w:tab w:val="left" w:pos="4663"/>
          <w:tab w:val="left" w:pos="5220"/>
          <w:tab w:val="left" w:pos="6273"/>
          <w:tab w:val="left" w:pos="7690"/>
          <w:tab w:val="left" w:pos="8587"/>
        </w:tabs>
        <w:ind w:right="896"/>
        <w:rPr>
          <w:sz w:val="24"/>
        </w:rPr>
      </w:pPr>
      <w:r>
        <w:rPr>
          <w:sz w:val="24"/>
        </w:rPr>
        <w:t>Financial</w:t>
      </w:r>
      <w:r>
        <w:rPr>
          <w:sz w:val="24"/>
        </w:rPr>
        <w:tab/>
        <w:t>Management-Principles</w:t>
      </w:r>
      <w:r>
        <w:rPr>
          <w:sz w:val="24"/>
        </w:rPr>
        <w:tab/>
        <w:t>and</w:t>
      </w:r>
      <w:r>
        <w:rPr>
          <w:sz w:val="24"/>
        </w:rPr>
        <w:tab/>
        <w:t>Practice:</w:t>
      </w:r>
      <w:r>
        <w:rPr>
          <w:sz w:val="24"/>
        </w:rPr>
        <w:tab/>
      </w:r>
      <w:proofErr w:type="spellStart"/>
      <w:r>
        <w:rPr>
          <w:sz w:val="24"/>
        </w:rPr>
        <w:t>C.Sudarsana</w:t>
      </w:r>
      <w:proofErr w:type="spellEnd"/>
      <w:r>
        <w:rPr>
          <w:sz w:val="24"/>
        </w:rPr>
        <w:tab/>
        <w:t>Reddy,</w:t>
      </w:r>
      <w:r>
        <w:rPr>
          <w:sz w:val="24"/>
        </w:rPr>
        <w:tab/>
      </w:r>
      <w:r>
        <w:rPr>
          <w:spacing w:val="-3"/>
          <w:sz w:val="24"/>
        </w:rPr>
        <w:t xml:space="preserve">Himalaya </w:t>
      </w:r>
      <w:r>
        <w:rPr>
          <w:sz w:val="24"/>
        </w:rPr>
        <w:t>Publishing</w:t>
      </w:r>
      <w:r>
        <w:rPr>
          <w:spacing w:val="-1"/>
          <w:sz w:val="24"/>
        </w:rPr>
        <w:t xml:space="preserve"> </w:t>
      </w:r>
      <w:r>
        <w:rPr>
          <w:sz w:val="24"/>
        </w:rPr>
        <w:t>House.</w:t>
      </w:r>
    </w:p>
    <w:p w:rsidR="001D7F2E" w:rsidRDefault="001D7F2E" w:rsidP="001D7F2E">
      <w:pPr>
        <w:pStyle w:val="ListParagraph"/>
        <w:numPr>
          <w:ilvl w:val="0"/>
          <w:numId w:val="2"/>
        </w:numPr>
        <w:tabs>
          <w:tab w:val="left" w:pos="1060"/>
        </w:tabs>
        <w:rPr>
          <w:sz w:val="24"/>
        </w:rPr>
      </w:pPr>
      <w:r>
        <w:rPr>
          <w:sz w:val="24"/>
        </w:rPr>
        <w:t xml:space="preserve">Financial </w:t>
      </w:r>
      <w:proofErr w:type="gramStart"/>
      <w:r>
        <w:rPr>
          <w:sz w:val="24"/>
        </w:rPr>
        <w:t>Management :</w:t>
      </w:r>
      <w:proofErr w:type="gramEnd"/>
      <w:r>
        <w:rPr>
          <w:sz w:val="24"/>
        </w:rPr>
        <w:t xml:space="preserve"> Dr. </w:t>
      </w:r>
      <w:proofErr w:type="spellStart"/>
      <w:r>
        <w:rPr>
          <w:sz w:val="24"/>
        </w:rPr>
        <w:t>V.k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Palanivelu</w:t>
      </w:r>
      <w:proofErr w:type="spellEnd"/>
      <w:r>
        <w:rPr>
          <w:sz w:val="24"/>
        </w:rPr>
        <w:t>, S.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Chand</w:t>
      </w:r>
      <w:proofErr w:type="spellEnd"/>
      <w:r>
        <w:rPr>
          <w:sz w:val="24"/>
        </w:rPr>
        <w:t>.</w:t>
      </w:r>
    </w:p>
    <w:p w:rsidR="001D7F2E" w:rsidRDefault="001D7F2E" w:rsidP="001D7F2E">
      <w:pPr>
        <w:pStyle w:val="ListParagraph"/>
        <w:numPr>
          <w:ilvl w:val="0"/>
          <w:numId w:val="2"/>
        </w:numPr>
        <w:tabs>
          <w:tab w:val="left" w:pos="1060"/>
        </w:tabs>
        <w:rPr>
          <w:sz w:val="24"/>
        </w:rPr>
      </w:pPr>
      <w:r>
        <w:rPr>
          <w:sz w:val="24"/>
        </w:rPr>
        <w:t xml:space="preserve">Financial </w:t>
      </w:r>
      <w:proofErr w:type="gramStart"/>
      <w:r>
        <w:rPr>
          <w:sz w:val="24"/>
        </w:rPr>
        <w:t>Management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Sheeba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Kapil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Pearson.</w:t>
      </w:r>
    </w:p>
    <w:p w:rsidR="001D7F2E" w:rsidRDefault="001D7F2E" w:rsidP="001D7F2E">
      <w:pPr>
        <w:pStyle w:val="ListParagraph"/>
        <w:numPr>
          <w:ilvl w:val="0"/>
          <w:numId w:val="2"/>
        </w:numPr>
        <w:tabs>
          <w:tab w:val="left" w:pos="1060"/>
        </w:tabs>
        <w:rPr>
          <w:sz w:val="24"/>
        </w:rPr>
      </w:pPr>
      <w:r>
        <w:rPr>
          <w:sz w:val="24"/>
        </w:rPr>
        <w:t xml:space="preserve">Financial Services: </w:t>
      </w:r>
      <w:proofErr w:type="spellStart"/>
      <w:r>
        <w:rPr>
          <w:sz w:val="24"/>
        </w:rPr>
        <w:t>Thummuluri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Siddaiah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Pearson.</w:t>
      </w:r>
    </w:p>
    <w:p w:rsidR="001D7F2E" w:rsidRDefault="001D7F2E" w:rsidP="001D7F2E">
      <w:pPr>
        <w:rPr>
          <w:sz w:val="24"/>
        </w:rPr>
        <w:sectPr w:rsidR="001D7F2E">
          <w:pgSz w:w="12240" w:h="15840"/>
          <w:pgMar w:top="1340" w:right="360" w:bottom="1260" w:left="1460" w:header="729" w:footer="1065" w:gutter="0"/>
          <w:cols w:space="720"/>
        </w:sectPr>
      </w:pPr>
    </w:p>
    <w:p w:rsidR="001D7F2E" w:rsidRDefault="001D7F2E" w:rsidP="001D7F2E">
      <w:pPr>
        <w:pStyle w:val="BodyText"/>
        <w:rPr>
          <w:sz w:val="20"/>
        </w:rPr>
      </w:pPr>
    </w:p>
    <w:p w:rsidR="001D7F2E" w:rsidRDefault="001D7F2E" w:rsidP="001D7F2E">
      <w:pPr>
        <w:pStyle w:val="BodyText"/>
        <w:spacing w:before="5"/>
        <w:rPr>
          <w:sz w:val="27"/>
        </w:rPr>
      </w:pPr>
    </w:p>
    <w:p w:rsidR="001D7F2E" w:rsidRDefault="001D7F2E" w:rsidP="001D7F2E">
      <w:pPr>
        <w:pStyle w:val="Heading2"/>
        <w:spacing w:before="90"/>
        <w:ind w:left="764" w:right="1263"/>
        <w:jc w:val="center"/>
      </w:pPr>
      <w:r>
        <w:t>Allocation of marks for question paper</w:t>
      </w:r>
    </w:p>
    <w:tbl>
      <w:tblPr>
        <w:tblW w:w="0" w:type="auto"/>
        <w:tblInd w:w="3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60"/>
        <w:gridCol w:w="4834"/>
      </w:tblGrid>
      <w:tr w:rsidR="001D7F2E" w:rsidTr="002D4158">
        <w:trPr>
          <w:trHeight w:val="382"/>
        </w:trPr>
        <w:tc>
          <w:tcPr>
            <w:tcW w:w="4860" w:type="dxa"/>
          </w:tcPr>
          <w:p w:rsidR="001D7F2E" w:rsidRDefault="001D7F2E" w:rsidP="002D4158">
            <w:pPr>
              <w:pStyle w:val="TableParagraph"/>
              <w:spacing w:before="53"/>
              <w:ind w:left="2031" w:right="2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</w:p>
        </w:tc>
        <w:tc>
          <w:tcPr>
            <w:tcW w:w="4834" w:type="dxa"/>
          </w:tcPr>
          <w:p w:rsidR="001D7F2E" w:rsidRDefault="001D7F2E" w:rsidP="002D4158">
            <w:pPr>
              <w:pStyle w:val="TableParagraph"/>
              <w:spacing w:before="53"/>
              <w:ind w:left="1708" w:right="1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 out 70</w:t>
            </w:r>
          </w:p>
        </w:tc>
      </w:tr>
      <w:tr w:rsidR="001D7F2E" w:rsidTr="002D4158">
        <w:trPr>
          <w:trHeight w:val="933"/>
        </w:trPr>
        <w:tc>
          <w:tcPr>
            <w:tcW w:w="4860" w:type="dxa"/>
          </w:tcPr>
          <w:p w:rsidR="001D7F2E" w:rsidRDefault="001D7F2E" w:rsidP="002D4158">
            <w:pPr>
              <w:pStyle w:val="TableParagraph"/>
              <w:spacing w:before="49"/>
              <w:ind w:left="2034" w:right="20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Unit </w:t>
            </w:r>
            <w:r>
              <w:rPr>
                <w:spacing w:val="-17"/>
                <w:sz w:val="24"/>
              </w:rPr>
              <w:t xml:space="preserve">1 </w:t>
            </w:r>
            <w:r>
              <w:rPr>
                <w:sz w:val="24"/>
              </w:rPr>
              <w:t>(A)</w:t>
            </w:r>
          </w:p>
          <w:p w:rsidR="001D7F2E" w:rsidRDefault="001D7F2E" w:rsidP="002D4158">
            <w:pPr>
              <w:pStyle w:val="TableParagraph"/>
              <w:ind w:left="2090" w:right="2029"/>
              <w:jc w:val="center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4834" w:type="dxa"/>
          </w:tcPr>
          <w:p w:rsidR="001D7F2E" w:rsidRDefault="001D7F2E" w:rsidP="002D4158">
            <w:pPr>
              <w:pStyle w:val="TableParagraph"/>
              <w:spacing w:before="51" w:line="275" w:lineRule="exact"/>
              <w:ind w:left="1708" w:right="1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marks</w:t>
            </w:r>
          </w:p>
          <w:p w:rsidR="001D7F2E" w:rsidRDefault="001D7F2E" w:rsidP="002D4158">
            <w:pPr>
              <w:pStyle w:val="TableParagraph"/>
              <w:spacing w:line="275" w:lineRule="exact"/>
              <w:ind w:left="1708" w:right="1706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  <w:p w:rsidR="001D7F2E" w:rsidRDefault="001D7F2E" w:rsidP="002D4158">
            <w:pPr>
              <w:pStyle w:val="TableParagraph"/>
              <w:ind w:left="1708" w:right="1706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</w:tr>
      <w:tr w:rsidR="001D7F2E" w:rsidTr="002D4158">
        <w:trPr>
          <w:trHeight w:val="1209"/>
        </w:trPr>
        <w:tc>
          <w:tcPr>
            <w:tcW w:w="4860" w:type="dxa"/>
          </w:tcPr>
          <w:p w:rsidR="001D7F2E" w:rsidRDefault="001D7F2E" w:rsidP="002D4158">
            <w:pPr>
              <w:pStyle w:val="TableParagraph"/>
              <w:spacing w:before="49"/>
              <w:ind w:left="2252" w:right="1809" w:hanging="128"/>
              <w:rPr>
                <w:sz w:val="24"/>
              </w:rPr>
            </w:pPr>
            <w:r>
              <w:rPr>
                <w:sz w:val="24"/>
              </w:rPr>
              <w:t>Unit 2 (A,B,C)</w:t>
            </w:r>
          </w:p>
          <w:p w:rsidR="001D7F2E" w:rsidRDefault="001D7F2E" w:rsidP="002D4158">
            <w:pPr>
              <w:pStyle w:val="TableParagraph"/>
              <w:ind w:left="2031"/>
              <w:rPr>
                <w:sz w:val="24"/>
              </w:rPr>
            </w:pPr>
            <w:r>
              <w:rPr>
                <w:sz w:val="24"/>
              </w:rPr>
              <w:t>( D,E,F)</w:t>
            </w:r>
          </w:p>
        </w:tc>
        <w:tc>
          <w:tcPr>
            <w:tcW w:w="4834" w:type="dxa"/>
          </w:tcPr>
          <w:p w:rsidR="001D7F2E" w:rsidRDefault="001D7F2E" w:rsidP="002D4158">
            <w:pPr>
              <w:pStyle w:val="TableParagraph"/>
              <w:spacing w:before="51" w:line="275" w:lineRule="exact"/>
              <w:ind w:left="1708" w:right="1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marks</w:t>
            </w:r>
          </w:p>
          <w:p w:rsidR="001D7F2E" w:rsidRDefault="001D7F2E" w:rsidP="002D4158">
            <w:pPr>
              <w:pStyle w:val="TableParagraph"/>
              <w:spacing w:line="275" w:lineRule="exact"/>
              <w:ind w:left="1708" w:right="1706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  <w:p w:rsidR="001D7F2E" w:rsidRDefault="001D7F2E" w:rsidP="002D4158">
            <w:pPr>
              <w:pStyle w:val="TableParagraph"/>
              <w:ind w:left="1708" w:right="1706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</w:tr>
      <w:tr w:rsidR="001D7F2E" w:rsidTr="002D4158">
        <w:trPr>
          <w:trHeight w:val="1208"/>
        </w:trPr>
        <w:tc>
          <w:tcPr>
            <w:tcW w:w="4860" w:type="dxa"/>
          </w:tcPr>
          <w:p w:rsidR="001D7F2E" w:rsidRDefault="001D7F2E" w:rsidP="002D4158">
            <w:pPr>
              <w:pStyle w:val="TableParagraph"/>
              <w:spacing w:before="49"/>
              <w:ind w:left="2031" w:right="2029"/>
              <w:jc w:val="center"/>
              <w:rPr>
                <w:sz w:val="24"/>
              </w:rPr>
            </w:pPr>
            <w:r>
              <w:rPr>
                <w:sz w:val="24"/>
              </w:rPr>
              <w:t>Unit 3</w:t>
            </w:r>
          </w:p>
          <w:p w:rsidR="001D7F2E" w:rsidRDefault="001D7F2E" w:rsidP="002D4158">
            <w:pPr>
              <w:pStyle w:val="TableParagraph"/>
              <w:spacing w:line="275" w:lineRule="exact"/>
              <w:ind w:left="2105" w:right="1683"/>
              <w:jc w:val="center"/>
              <w:rPr>
                <w:sz w:val="24"/>
              </w:rPr>
            </w:pPr>
            <w:r>
              <w:rPr>
                <w:sz w:val="24"/>
              </w:rPr>
              <w:t>(A)</w:t>
            </w:r>
          </w:p>
          <w:p w:rsidR="001D7F2E" w:rsidRDefault="001D7F2E" w:rsidP="002D4158">
            <w:pPr>
              <w:pStyle w:val="TableParagraph"/>
              <w:spacing w:line="275" w:lineRule="exact"/>
              <w:ind w:left="2030" w:right="2029"/>
              <w:jc w:val="center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4834" w:type="dxa"/>
          </w:tcPr>
          <w:p w:rsidR="001D7F2E" w:rsidRDefault="001D7F2E" w:rsidP="002D4158">
            <w:pPr>
              <w:pStyle w:val="TableParagraph"/>
              <w:spacing w:before="51" w:line="275" w:lineRule="exact"/>
              <w:ind w:left="1708" w:right="1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marks</w:t>
            </w:r>
          </w:p>
          <w:p w:rsidR="001D7F2E" w:rsidRDefault="001D7F2E" w:rsidP="002D4158">
            <w:pPr>
              <w:pStyle w:val="TableParagraph"/>
              <w:spacing w:line="274" w:lineRule="exact"/>
              <w:ind w:left="1708" w:right="170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1D7F2E" w:rsidRDefault="001D7F2E" w:rsidP="002D4158">
            <w:pPr>
              <w:pStyle w:val="TableParagraph"/>
              <w:spacing w:line="275" w:lineRule="exact"/>
              <w:ind w:left="1708" w:right="1706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</w:tr>
      <w:tr w:rsidR="001D7F2E" w:rsidTr="002D4158">
        <w:trPr>
          <w:trHeight w:val="933"/>
        </w:trPr>
        <w:tc>
          <w:tcPr>
            <w:tcW w:w="4860" w:type="dxa"/>
          </w:tcPr>
          <w:p w:rsidR="001D7F2E" w:rsidRDefault="001D7F2E" w:rsidP="002D4158">
            <w:pPr>
              <w:pStyle w:val="TableParagraph"/>
              <w:spacing w:before="49"/>
              <w:ind w:left="2252" w:right="1809" w:hanging="128"/>
              <w:rPr>
                <w:sz w:val="24"/>
              </w:rPr>
            </w:pPr>
            <w:r>
              <w:rPr>
                <w:sz w:val="24"/>
              </w:rPr>
              <w:t>Unit 4 (A,B,C)</w:t>
            </w:r>
          </w:p>
          <w:p w:rsidR="001D7F2E" w:rsidRDefault="001D7F2E" w:rsidP="002D4158">
            <w:pPr>
              <w:pStyle w:val="TableParagraph"/>
              <w:ind w:left="2031"/>
              <w:rPr>
                <w:sz w:val="24"/>
              </w:rPr>
            </w:pPr>
            <w:r>
              <w:rPr>
                <w:sz w:val="24"/>
              </w:rPr>
              <w:t>( D,E,F)</w:t>
            </w:r>
          </w:p>
        </w:tc>
        <w:tc>
          <w:tcPr>
            <w:tcW w:w="4834" w:type="dxa"/>
          </w:tcPr>
          <w:p w:rsidR="001D7F2E" w:rsidRDefault="001D7F2E" w:rsidP="002D4158">
            <w:pPr>
              <w:pStyle w:val="TableParagraph"/>
              <w:spacing w:before="51" w:line="275" w:lineRule="exact"/>
              <w:ind w:left="1708" w:right="1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marks</w:t>
            </w:r>
          </w:p>
          <w:p w:rsidR="001D7F2E" w:rsidRDefault="001D7F2E" w:rsidP="002D4158">
            <w:pPr>
              <w:pStyle w:val="TableParagraph"/>
              <w:spacing w:line="275" w:lineRule="exact"/>
              <w:ind w:left="1708" w:right="1706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  <w:p w:rsidR="001D7F2E" w:rsidRDefault="001D7F2E" w:rsidP="002D4158">
            <w:pPr>
              <w:pStyle w:val="TableParagraph"/>
              <w:ind w:left="1708" w:right="1706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</w:tr>
      <w:tr w:rsidR="001D7F2E" w:rsidTr="002D4158">
        <w:trPr>
          <w:trHeight w:val="1209"/>
        </w:trPr>
        <w:tc>
          <w:tcPr>
            <w:tcW w:w="4860" w:type="dxa"/>
          </w:tcPr>
          <w:p w:rsidR="001D7F2E" w:rsidRDefault="001D7F2E" w:rsidP="002D4158">
            <w:pPr>
              <w:pStyle w:val="TableParagraph"/>
              <w:spacing w:before="51"/>
              <w:ind w:left="53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Note: Question no.1 shall include MCQs such that equal </w:t>
            </w:r>
            <w:proofErr w:type="spellStart"/>
            <w:r>
              <w:rPr>
                <w:b/>
                <w:sz w:val="24"/>
              </w:rPr>
              <w:t>weightage</w:t>
            </w:r>
            <w:proofErr w:type="spellEnd"/>
            <w:r>
              <w:rPr>
                <w:b/>
                <w:sz w:val="24"/>
              </w:rPr>
              <w:t xml:space="preserve"> is given to all units and they could be from any one/two /three or all sub-units.</w:t>
            </w:r>
          </w:p>
        </w:tc>
        <w:tc>
          <w:tcPr>
            <w:tcW w:w="4834" w:type="dxa"/>
          </w:tcPr>
          <w:p w:rsidR="001D7F2E" w:rsidRDefault="001D7F2E" w:rsidP="002D4158">
            <w:pPr>
              <w:pStyle w:val="TableParagraph"/>
              <w:ind w:left="0"/>
            </w:pPr>
          </w:p>
        </w:tc>
      </w:tr>
    </w:tbl>
    <w:p w:rsidR="001D7F2E" w:rsidRDefault="001D7F2E" w:rsidP="001D7F2E">
      <w:pPr>
        <w:pStyle w:val="BodyText"/>
        <w:spacing w:before="10"/>
        <w:rPr>
          <w:b/>
          <w:sz w:val="25"/>
        </w:rPr>
      </w:pPr>
    </w:p>
    <w:p w:rsidR="001D7F2E" w:rsidRDefault="001D7F2E" w:rsidP="001D7F2E">
      <w:pPr>
        <w:ind w:left="460"/>
        <w:rPr>
          <w:b/>
        </w:rPr>
      </w:pPr>
      <w:r>
        <w:rPr>
          <w:b/>
        </w:rPr>
        <w:t xml:space="preserve">Topics for </w:t>
      </w:r>
      <w:proofErr w:type="gramStart"/>
      <w:r>
        <w:rPr>
          <w:b/>
        </w:rPr>
        <w:t>Assignment :</w:t>
      </w:r>
      <w:proofErr w:type="gramEnd"/>
    </w:p>
    <w:p w:rsidR="001D7F2E" w:rsidRDefault="001D7F2E" w:rsidP="001D7F2E">
      <w:pPr>
        <w:pStyle w:val="BodyText"/>
        <w:spacing w:before="11"/>
        <w:rPr>
          <w:b/>
          <w:sz w:val="25"/>
        </w:rPr>
      </w:pPr>
    </w:p>
    <w:p w:rsidR="001D7F2E" w:rsidRDefault="001D7F2E" w:rsidP="001D7F2E">
      <w:pPr>
        <w:pStyle w:val="ListParagraph"/>
        <w:numPr>
          <w:ilvl w:val="0"/>
          <w:numId w:val="1"/>
        </w:numPr>
        <w:tabs>
          <w:tab w:val="left" w:pos="1060"/>
        </w:tabs>
      </w:pPr>
      <w:r>
        <w:t>Modern Financing instruments including Hybrid</w:t>
      </w:r>
      <w:r>
        <w:rPr>
          <w:spacing w:val="-2"/>
        </w:rPr>
        <w:t xml:space="preserve"> </w:t>
      </w:r>
      <w:r>
        <w:t>instruments</w:t>
      </w:r>
    </w:p>
    <w:p w:rsidR="001D7F2E" w:rsidRDefault="001D7F2E" w:rsidP="001D7F2E">
      <w:pPr>
        <w:pStyle w:val="ListParagraph"/>
        <w:numPr>
          <w:ilvl w:val="0"/>
          <w:numId w:val="1"/>
        </w:numPr>
        <w:tabs>
          <w:tab w:val="left" w:pos="1115"/>
          <w:tab w:val="left" w:pos="1116"/>
        </w:tabs>
        <w:spacing w:before="23" w:line="253" w:lineRule="exact"/>
        <w:ind w:left="1115" w:hanging="416"/>
      </w:pPr>
      <w:r>
        <w:t>Major issues in the Indian Financial</w:t>
      </w:r>
      <w:r>
        <w:rPr>
          <w:spacing w:val="-2"/>
        </w:rPr>
        <w:t xml:space="preserve"> </w:t>
      </w:r>
      <w:r>
        <w:t>System.</w:t>
      </w:r>
    </w:p>
    <w:p w:rsidR="001D7F2E" w:rsidRDefault="001D7F2E" w:rsidP="001D7F2E">
      <w:pPr>
        <w:pStyle w:val="ListParagraph"/>
        <w:numPr>
          <w:ilvl w:val="0"/>
          <w:numId w:val="1"/>
        </w:numPr>
        <w:tabs>
          <w:tab w:val="left" w:pos="1060"/>
        </w:tabs>
        <w:spacing w:line="276" w:lineRule="exact"/>
        <w:ind w:left="1060"/>
        <w:rPr>
          <w:color w:val="000080"/>
          <w:sz w:val="24"/>
        </w:rPr>
      </w:pPr>
      <w:r>
        <w:rPr>
          <w:color w:val="000080"/>
        </w:rPr>
        <w:t xml:space="preserve">Role of </w:t>
      </w:r>
      <w:proofErr w:type="gramStart"/>
      <w:r>
        <w:rPr>
          <w:color w:val="000080"/>
        </w:rPr>
        <w:t>NABARD ,</w:t>
      </w:r>
      <w:r>
        <w:rPr>
          <w:color w:val="000080"/>
          <w:sz w:val="24"/>
        </w:rPr>
        <w:t>DFHIL</w:t>
      </w:r>
      <w:proofErr w:type="gramEnd"/>
      <w:r>
        <w:rPr>
          <w:color w:val="000080"/>
          <w:sz w:val="24"/>
        </w:rPr>
        <w:t>,</w:t>
      </w:r>
      <w:r>
        <w:rPr>
          <w:color w:val="000080"/>
          <w:spacing w:val="-2"/>
          <w:sz w:val="24"/>
        </w:rPr>
        <w:t xml:space="preserve"> </w:t>
      </w:r>
      <w:r>
        <w:rPr>
          <w:color w:val="000080"/>
          <w:sz w:val="24"/>
        </w:rPr>
        <w:t>SIDBI.</w:t>
      </w:r>
    </w:p>
    <w:p w:rsidR="001D7F2E" w:rsidRDefault="001D7F2E" w:rsidP="001D7F2E">
      <w:pPr>
        <w:pStyle w:val="ListParagraph"/>
        <w:numPr>
          <w:ilvl w:val="0"/>
          <w:numId w:val="1"/>
        </w:numPr>
        <w:tabs>
          <w:tab w:val="left" w:pos="1060"/>
        </w:tabs>
        <w:ind w:left="1060"/>
        <w:rPr>
          <w:sz w:val="24"/>
        </w:rPr>
      </w:pPr>
      <w:r>
        <w:rPr>
          <w:sz w:val="24"/>
        </w:rPr>
        <w:t xml:space="preserve">Resource </w:t>
      </w:r>
      <w:proofErr w:type="spellStart"/>
      <w:r>
        <w:rPr>
          <w:sz w:val="24"/>
        </w:rPr>
        <w:t>mobilisation</w:t>
      </w:r>
      <w:proofErr w:type="spellEnd"/>
      <w:r>
        <w:rPr>
          <w:sz w:val="24"/>
        </w:rPr>
        <w:t xml:space="preserve"> from 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markets.</w:t>
      </w:r>
    </w:p>
    <w:p w:rsidR="001D7F2E" w:rsidRDefault="001D7F2E" w:rsidP="001D7F2E">
      <w:pPr>
        <w:pStyle w:val="ListParagraph"/>
        <w:numPr>
          <w:ilvl w:val="0"/>
          <w:numId w:val="1"/>
        </w:numPr>
        <w:tabs>
          <w:tab w:val="left" w:pos="1060"/>
        </w:tabs>
        <w:ind w:left="1060"/>
        <w:rPr>
          <w:sz w:val="24"/>
        </w:rPr>
      </w:pPr>
      <w:r>
        <w:rPr>
          <w:sz w:val="24"/>
        </w:rPr>
        <w:t>Special Financial Institutions: LIC,</w:t>
      </w:r>
      <w:r>
        <w:rPr>
          <w:spacing w:val="-5"/>
          <w:sz w:val="24"/>
        </w:rPr>
        <w:t xml:space="preserve"> </w:t>
      </w:r>
      <w:r>
        <w:rPr>
          <w:sz w:val="24"/>
        </w:rPr>
        <w:t>UTI</w:t>
      </w:r>
    </w:p>
    <w:p w:rsidR="001D7F2E" w:rsidRDefault="001D7F2E" w:rsidP="001D7F2E">
      <w:pPr>
        <w:pStyle w:val="BodyText"/>
        <w:spacing w:before="1"/>
        <w:rPr>
          <w:sz w:val="26"/>
        </w:rPr>
      </w:pPr>
    </w:p>
    <w:p w:rsidR="001D7F2E" w:rsidRDefault="001D7F2E" w:rsidP="001D7F2E">
      <w:pPr>
        <w:spacing w:before="1"/>
        <w:ind w:left="340"/>
        <w:rPr>
          <w:b/>
        </w:rPr>
      </w:pPr>
      <w:r>
        <w:rPr>
          <w:b/>
        </w:rPr>
        <w:t>Topics for Presentation/Seminar:</w:t>
      </w:r>
    </w:p>
    <w:p w:rsidR="001D7F2E" w:rsidRDefault="001D7F2E" w:rsidP="001D7F2E">
      <w:pPr>
        <w:pStyle w:val="BodyText"/>
        <w:spacing w:before="9"/>
        <w:rPr>
          <w:b/>
          <w:sz w:val="23"/>
        </w:rPr>
      </w:pPr>
    </w:p>
    <w:p w:rsidR="001D7F2E" w:rsidRDefault="001D7F2E" w:rsidP="001D7F2E">
      <w:pPr>
        <w:pStyle w:val="ListParagraph"/>
        <w:numPr>
          <w:ilvl w:val="1"/>
          <w:numId w:val="1"/>
        </w:numPr>
        <w:tabs>
          <w:tab w:val="left" w:pos="1420"/>
        </w:tabs>
        <w:rPr>
          <w:sz w:val="24"/>
        </w:rPr>
      </w:pPr>
      <w:r>
        <w:rPr>
          <w:sz w:val="24"/>
        </w:rPr>
        <w:t>Reforms in Indian Capital Markets and their</w:t>
      </w:r>
      <w:r>
        <w:rPr>
          <w:spacing w:val="-1"/>
          <w:sz w:val="24"/>
        </w:rPr>
        <w:t xml:space="preserve"> </w:t>
      </w:r>
      <w:r>
        <w:rPr>
          <w:sz w:val="24"/>
        </w:rPr>
        <w:t>impact.</w:t>
      </w:r>
    </w:p>
    <w:p w:rsidR="001D7F2E" w:rsidRDefault="001D7F2E" w:rsidP="001D7F2E">
      <w:pPr>
        <w:pStyle w:val="ListParagraph"/>
        <w:numPr>
          <w:ilvl w:val="1"/>
          <w:numId w:val="1"/>
        </w:numPr>
        <w:tabs>
          <w:tab w:val="left" w:pos="1420"/>
        </w:tabs>
        <w:spacing w:before="24"/>
        <w:ind w:left="1419"/>
      </w:pPr>
      <w:r>
        <w:t>Stock exchange operations - an</w:t>
      </w:r>
      <w:r>
        <w:rPr>
          <w:spacing w:val="-1"/>
        </w:rPr>
        <w:t xml:space="preserve"> </w:t>
      </w:r>
      <w:r>
        <w:t>overview.</w:t>
      </w:r>
    </w:p>
    <w:p w:rsidR="001D7F2E" w:rsidRDefault="001D7F2E" w:rsidP="001D7F2E">
      <w:pPr>
        <w:pStyle w:val="ListParagraph"/>
        <w:numPr>
          <w:ilvl w:val="1"/>
          <w:numId w:val="1"/>
        </w:numPr>
        <w:tabs>
          <w:tab w:val="left" w:pos="1420"/>
        </w:tabs>
        <w:spacing w:before="23"/>
        <w:ind w:left="1419"/>
      </w:pPr>
      <w:r>
        <w:t>Role of Credit Rating Agencies and their</w:t>
      </w:r>
      <w:r>
        <w:rPr>
          <w:spacing w:val="-1"/>
        </w:rPr>
        <w:t xml:space="preserve"> </w:t>
      </w:r>
      <w:r>
        <w:t>limitations.</w:t>
      </w:r>
    </w:p>
    <w:p w:rsidR="001D7F2E" w:rsidRDefault="001D7F2E" w:rsidP="001D7F2E">
      <w:pPr>
        <w:pStyle w:val="ListParagraph"/>
        <w:numPr>
          <w:ilvl w:val="1"/>
          <w:numId w:val="1"/>
        </w:numPr>
        <w:tabs>
          <w:tab w:val="left" w:pos="1420"/>
        </w:tabs>
        <w:spacing w:before="23"/>
        <w:ind w:left="1419"/>
      </w:pPr>
      <w:r>
        <w:t>Micro-financing in</w:t>
      </w:r>
      <w:r>
        <w:rPr>
          <w:spacing w:val="-1"/>
        </w:rPr>
        <w:t xml:space="preserve"> </w:t>
      </w:r>
      <w:r>
        <w:t>India.</w:t>
      </w:r>
    </w:p>
    <w:p w:rsidR="001D7F2E" w:rsidRDefault="001D7F2E" w:rsidP="001D7F2E">
      <w:pPr>
        <w:pStyle w:val="ListParagraph"/>
        <w:numPr>
          <w:ilvl w:val="1"/>
          <w:numId w:val="1"/>
        </w:numPr>
        <w:tabs>
          <w:tab w:val="left" w:pos="1420"/>
        </w:tabs>
        <w:spacing w:before="23"/>
        <w:ind w:left="1419"/>
      </w:pPr>
      <w:r>
        <w:t xml:space="preserve">Reforms in </w:t>
      </w:r>
      <w:proofErr w:type="gramStart"/>
      <w:r>
        <w:t>Banking</w:t>
      </w:r>
      <w:proofErr w:type="gramEnd"/>
      <w:r>
        <w:rPr>
          <w:spacing w:val="-1"/>
        </w:rPr>
        <w:t xml:space="preserve"> </w:t>
      </w:r>
      <w:r>
        <w:t>sector.</w:t>
      </w:r>
    </w:p>
    <w:p w:rsidR="001D7F2E" w:rsidRDefault="001D7F2E" w:rsidP="001D7F2E">
      <w:pPr>
        <w:pStyle w:val="ListParagraph"/>
        <w:numPr>
          <w:ilvl w:val="1"/>
          <w:numId w:val="1"/>
        </w:numPr>
        <w:tabs>
          <w:tab w:val="left" w:pos="1420"/>
        </w:tabs>
        <w:spacing w:before="23"/>
        <w:ind w:left="1419"/>
      </w:pPr>
      <w:r>
        <w:t>Capital Market</w:t>
      </w:r>
      <w:r>
        <w:rPr>
          <w:spacing w:val="-1"/>
        </w:rPr>
        <w:t xml:space="preserve"> </w:t>
      </w:r>
      <w:r>
        <w:t>Scams.</w:t>
      </w:r>
    </w:p>
    <w:p w:rsidR="00CC77D2" w:rsidRDefault="00CC77D2"/>
    <w:sectPr w:rsidR="00CC77D2" w:rsidSect="00CC7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36" w:rsidRDefault="008664BC">
    <w:pPr>
      <w:pStyle w:val="BodyText"/>
      <w:spacing w:line="14" w:lineRule="auto"/>
      <w:rPr>
        <w:sz w:val="20"/>
      </w:rPr>
    </w:pPr>
    <w:r w:rsidRPr="006565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9pt;margin-top:727.75pt;width:135.3pt;height:15.3pt;z-index:-251655168;mso-position-horizontal-relative:page;mso-position-vertical-relative:page" filled="f" stroked="f">
          <v:textbox inset="0,0,0,0">
            <w:txbxContent>
              <w:p w:rsidR="00656536" w:rsidRDefault="008664BC">
                <w:pPr>
                  <w:pStyle w:val="BodyText"/>
                  <w:spacing w:before="10"/>
                  <w:ind w:left="20"/>
                </w:pPr>
                <w:r>
                  <w:t>GU/BBA/CBCS-June-2012</w:t>
                </w:r>
              </w:p>
            </w:txbxContent>
          </v:textbox>
          <w10:wrap anchorx="page" anchory="page"/>
        </v:shape>
      </w:pict>
    </w:r>
    <w:r w:rsidRPr="00656536">
      <w:pict>
        <v:shape id="_x0000_s1027" type="#_x0000_t202" style="position:absolute;margin-left:454.65pt;margin-top:727.75pt;width:68.35pt;height:15.3pt;z-index:-251654144;mso-position-horizontal-relative:page;mso-position-vertical-relative:page" filled="f" stroked="f">
          <v:textbox inset="0,0,0,0">
            <w:txbxContent>
              <w:p w:rsidR="00656536" w:rsidRDefault="008664BC">
                <w:pPr>
                  <w:pStyle w:val="BodyText"/>
                  <w:spacing w:before="10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D7F2E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of 41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36" w:rsidRDefault="008664BC">
    <w:pPr>
      <w:pStyle w:val="BodyText"/>
      <w:spacing w:line="14" w:lineRule="auto"/>
      <w:rPr>
        <w:sz w:val="20"/>
      </w:rPr>
    </w:pPr>
    <w:r w:rsidRPr="006565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3.6pt;margin-top:35.45pt;width:271.75pt;height:15.3pt;z-index:-251656192;mso-position-horizontal-relative:page;mso-position-vertical-relative:page" filled="f" stroked="f">
          <v:textbox inset="0,0,0,0">
            <w:txbxContent>
              <w:p w:rsidR="00656536" w:rsidRDefault="008664BC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Bachelor of Business Administration (BBA) Syllabus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A61"/>
    <w:multiLevelType w:val="hybridMultilevel"/>
    <w:tmpl w:val="43BCD41E"/>
    <w:lvl w:ilvl="0" w:tplc="1BB43724">
      <w:start w:val="1"/>
      <w:numFmt w:val="lowerLetter"/>
      <w:lvlText w:val="(%1)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ar-SA"/>
      </w:rPr>
    </w:lvl>
    <w:lvl w:ilvl="1" w:tplc="E2046D1A">
      <w:start w:val="4"/>
      <w:numFmt w:val="lowerLetter"/>
      <w:lvlText w:val="(%2)"/>
      <w:lvlJc w:val="left"/>
      <w:pPr>
        <w:ind w:left="25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47E9F7A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3" w:tplc="A60ED306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4" w:tplc="0BDAFEB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5" w:tplc="5E30CB40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DF2C4CCE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7" w:tplc="E4F8C0A4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8" w:tplc="DC1EE73A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1">
    <w:nsid w:val="0DD25CE6"/>
    <w:multiLevelType w:val="hybridMultilevel"/>
    <w:tmpl w:val="819A91B6"/>
    <w:lvl w:ilvl="0" w:tplc="9272B3FE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CE60BBA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2" w:tplc="82522420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ar-SA"/>
      </w:rPr>
    </w:lvl>
    <w:lvl w:ilvl="3" w:tplc="35186220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4" w:tplc="D66C6AD0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41CCBAB2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E1DE9340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835CC4DA">
      <w:numFmt w:val="bullet"/>
      <w:lvlText w:val="•"/>
      <w:lvlJc w:val="left"/>
      <w:pPr>
        <w:ind w:left="7612" w:hanging="360"/>
      </w:pPr>
      <w:rPr>
        <w:rFonts w:hint="default"/>
        <w:lang w:val="en-US" w:eastAsia="en-US" w:bidi="ar-SA"/>
      </w:rPr>
    </w:lvl>
    <w:lvl w:ilvl="8" w:tplc="6826E746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2">
    <w:nsid w:val="27D843CE"/>
    <w:multiLevelType w:val="hybridMultilevel"/>
    <w:tmpl w:val="0618352C"/>
    <w:lvl w:ilvl="0" w:tplc="4F783FA0">
      <w:start w:val="1"/>
      <w:numFmt w:val="lowerLetter"/>
      <w:lvlText w:val="(%1)"/>
      <w:lvlJc w:val="left"/>
      <w:pPr>
        <w:ind w:left="1060" w:hanging="42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ar-SA"/>
      </w:rPr>
    </w:lvl>
    <w:lvl w:ilvl="1" w:tplc="38080800">
      <w:numFmt w:val="bullet"/>
      <w:lvlText w:val="•"/>
      <w:lvlJc w:val="left"/>
      <w:pPr>
        <w:ind w:left="1996" w:hanging="420"/>
      </w:pPr>
      <w:rPr>
        <w:rFonts w:hint="default"/>
        <w:lang w:val="en-US" w:eastAsia="en-US" w:bidi="ar-SA"/>
      </w:rPr>
    </w:lvl>
    <w:lvl w:ilvl="2" w:tplc="42B0B048">
      <w:numFmt w:val="bullet"/>
      <w:lvlText w:val="•"/>
      <w:lvlJc w:val="left"/>
      <w:pPr>
        <w:ind w:left="2932" w:hanging="420"/>
      </w:pPr>
      <w:rPr>
        <w:rFonts w:hint="default"/>
        <w:lang w:val="en-US" w:eastAsia="en-US" w:bidi="ar-SA"/>
      </w:rPr>
    </w:lvl>
    <w:lvl w:ilvl="3" w:tplc="5DB082FA">
      <w:numFmt w:val="bullet"/>
      <w:lvlText w:val="•"/>
      <w:lvlJc w:val="left"/>
      <w:pPr>
        <w:ind w:left="3868" w:hanging="420"/>
      </w:pPr>
      <w:rPr>
        <w:rFonts w:hint="default"/>
        <w:lang w:val="en-US" w:eastAsia="en-US" w:bidi="ar-SA"/>
      </w:rPr>
    </w:lvl>
    <w:lvl w:ilvl="4" w:tplc="2CF645D8">
      <w:numFmt w:val="bullet"/>
      <w:lvlText w:val="•"/>
      <w:lvlJc w:val="left"/>
      <w:pPr>
        <w:ind w:left="4804" w:hanging="420"/>
      </w:pPr>
      <w:rPr>
        <w:rFonts w:hint="default"/>
        <w:lang w:val="en-US" w:eastAsia="en-US" w:bidi="ar-SA"/>
      </w:rPr>
    </w:lvl>
    <w:lvl w:ilvl="5" w:tplc="DC8A3F62">
      <w:numFmt w:val="bullet"/>
      <w:lvlText w:val="•"/>
      <w:lvlJc w:val="left"/>
      <w:pPr>
        <w:ind w:left="5740" w:hanging="420"/>
      </w:pPr>
      <w:rPr>
        <w:rFonts w:hint="default"/>
        <w:lang w:val="en-US" w:eastAsia="en-US" w:bidi="ar-SA"/>
      </w:rPr>
    </w:lvl>
    <w:lvl w:ilvl="6" w:tplc="F95E36DA">
      <w:numFmt w:val="bullet"/>
      <w:lvlText w:val="•"/>
      <w:lvlJc w:val="left"/>
      <w:pPr>
        <w:ind w:left="6676" w:hanging="420"/>
      </w:pPr>
      <w:rPr>
        <w:rFonts w:hint="default"/>
        <w:lang w:val="en-US" w:eastAsia="en-US" w:bidi="ar-SA"/>
      </w:rPr>
    </w:lvl>
    <w:lvl w:ilvl="7" w:tplc="CB6ED9FA">
      <w:numFmt w:val="bullet"/>
      <w:lvlText w:val="•"/>
      <w:lvlJc w:val="left"/>
      <w:pPr>
        <w:ind w:left="7612" w:hanging="420"/>
      </w:pPr>
      <w:rPr>
        <w:rFonts w:hint="default"/>
        <w:lang w:val="en-US" w:eastAsia="en-US" w:bidi="ar-SA"/>
      </w:rPr>
    </w:lvl>
    <w:lvl w:ilvl="8" w:tplc="EF7E54E2">
      <w:numFmt w:val="bullet"/>
      <w:lvlText w:val="•"/>
      <w:lvlJc w:val="left"/>
      <w:pPr>
        <w:ind w:left="8548" w:hanging="420"/>
      </w:pPr>
      <w:rPr>
        <w:rFonts w:hint="default"/>
        <w:lang w:val="en-US" w:eastAsia="en-US" w:bidi="ar-SA"/>
      </w:rPr>
    </w:lvl>
  </w:abstractNum>
  <w:abstractNum w:abstractNumId="3">
    <w:nsid w:val="2F4C28F8"/>
    <w:multiLevelType w:val="hybridMultilevel"/>
    <w:tmpl w:val="C2886D10"/>
    <w:lvl w:ilvl="0" w:tplc="877C27F2">
      <w:start w:val="1"/>
      <w:numFmt w:val="lowerLetter"/>
      <w:lvlText w:val="(%1)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ar-SA"/>
      </w:rPr>
    </w:lvl>
    <w:lvl w:ilvl="1" w:tplc="D34A5F74">
      <w:start w:val="1"/>
      <w:numFmt w:val="upperRoman"/>
      <w:lvlText w:val="%2."/>
      <w:lvlJc w:val="left"/>
      <w:pPr>
        <w:ind w:left="1780" w:hanging="36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en-US" w:eastAsia="en-US" w:bidi="ar-SA"/>
      </w:rPr>
    </w:lvl>
    <w:lvl w:ilvl="2" w:tplc="54C6C7FE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08A4BF12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B66E24CC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25384AC2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484AD33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8716BA68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  <w:lvl w:ilvl="8" w:tplc="B9A69A16">
      <w:numFmt w:val="bullet"/>
      <w:lvlText w:val="•"/>
      <w:lvlJc w:val="left"/>
      <w:pPr>
        <w:ind w:left="8500" w:hanging="360"/>
      </w:pPr>
      <w:rPr>
        <w:rFonts w:hint="default"/>
        <w:lang w:val="en-US" w:eastAsia="en-US" w:bidi="ar-SA"/>
      </w:rPr>
    </w:lvl>
  </w:abstractNum>
  <w:abstractNum w:abstractNumId="4">
    <w:nsid w:val="618C01EA"/>
    <w:multiLevelType w:val="hybridMultilevel"/>
    <w:tmpl w:val="275AF94C"/>
    <w:lvl w:ilvl="0" w:tplc="5A943210">
      <w:start w:val="1"/>
      <w:numFmt w:val="decimal"/>
      <w:lvlText w:val="%1."/>
      <w:lvlJc w:val="left"/>
      <w:pPr>
        <w:ind w:left="1059" w:hanging="360"/>
        <w:jc w:val="left"/>
      </w:pPr>
      <w:rPr>
        <w:rFonts w:hint="default"/>
        <w:w w:val="99"/>
        <w:lang w:val="en-US" w:eastAsia="en-US" w:bidi="ar-SA"/>
      </w:rPr>
    </w:lvl>
    <w:lvl w:ilvl="1" w:tplc="E97A7F26">
      <w:start w:val="1"/>
      <w:numFmt w:val="decimal"/>
      <w:lvlText w:val="%2."/>
      <w:lvlJc w:val="left"/>
      <w:pPr>
        <w:ind w:left="1420" w:hanging="360"/>
        <w:jc w:val="left"/>
      </w:pPr>
      <w:rPr>
        <w:rFonts w:hint="default"/>
        <w:spacing w:val="-2"/>
        <w:w w:val="100"/>
        <w:lang w:val="en-US" w:eastAsia="en-US" w:bidi="ar-SA"/>
      </w:rPr>
    </w:lvl>
    <w:lvl w:ilvl="2" w:tplc="534C2640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E8860524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4" w:tplc="78561890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B3AC6CA4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6396D11E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08CCF41E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ar-SA"/>
      </w:rPr>
    </w:lvl>
    <w:lvl w:ilvl="8" w:tplc="BDCA70C2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</w:abstractNum>
  <w:abstractNum w:abstractNumId="5">
    <w:nsid w:val="67306108"/>
    <w:multiLevelType w:val="hybridMultilevel"/>
    <w:tmpl w:val="50BE11EC"/>
    <w:lvl w:ilvl="0" w:tplc="DE062A72">
      <w:start w:val="1"/>
      <w:numFmt w:val="lowerLetter"/>
      <w:lvlText w:val="(%1)"/>
      <w:lvlJc w:val="left"/>
      <w:pPr>
        <w:ind w:left="1060" w:hanging="360"/>
        <w:jc w:val="righ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ar-SA"/>
      </w:rPr>
    </w:lvl>
    <w:lvl w:ilvl="1" w:tplc="E0106074">
      <w:start w:val="1"/>
      <w:numFmt w:val="decimal"/>
      <w:lvlText w:val="(%2)"/>
      <w:lvlJc w:val="left"/>
      <w:pPr>
        <w:ind w:left="14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6F4D34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15E094D0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4" w:tplc="58787BE4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78BC685E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33D861E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EC14541C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ar-SA"/>
      </w:rPr>
    </w:lvl>
    <w:lvl w:ilvl="8" w:tplc="2D2A213C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D7F2E"/>
    <w:rsid w:val="000E0454"/>
    <w:rsid w:val="00117425"/>
    <w:rsid w:val="001D7F2E"/>
    <w:rsid w:val="00322CD4"/>
    <w:rsid w:val="004B10DD"/>
    <w:rsid w:val="005A19C0"/>
    <w:rsid w:val="008664BC"/>
    <w:rsid w:val="008C078B"/>
    <w:rsid w:val="009F6177"/>
    <w:rsid w:val="00CC77D2"/>
    <w:rsid w:val="00ED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7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1D7F2E"/>
    <w:pPr>
      <w:ind w:left="764" w:right="1323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D7F2E"/>
    <w:pPr>
      <w:ind w:left="3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1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1D7F2E"/>
    <w:rPr>
      <w:rFonts w:ascii="Arial" w:eastAsia="Arial" w:hAnsi="Arial" w:cs="Arial"/>
      <w:b/>
      <w:bCs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1D7F2E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1D7F2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7F2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1D7F2E"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  <w:rsid w:val="001D7F2E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2021-02-22T09:25:00Z</dcterms:created>
  <dcterms:modified xsi:type="dcterms:W3CDTF">2021-02-22T09:26:00Z</dcterms:modified>
</cp:coreProperties>
</file>